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77"/>
        <w:spacing w:before="100" w:line="225" w:lineRule="auto"/>
        <w:outlineLvl w:val="0"/>
        <w:rPr>
          <w:sz w:val="43"/>
          <w:szCs w:val="43"/>
        </w:rPr>
      </w:pPr>
      <w:r>
        <w:rPr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中国人民银行业务领域数据安全管理办法</w:t>
      </w:r>
    </w:p>
    <w:p>
      <w:pPr>
        <w:pStyle w:val="BodyText"/>
        <w:ind w:left="2653"/>
        <w:spacing w:before="100" w:line="226" w:lineRule="auto"/>
        <w:rPr>
          <w:sz w:val="43"/>
          <w:szCs w:val="43"/>
        </w:rPr>
      </w:pPr>
      <w:r>
        <w:rPr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（征求意见稿）</w:t>
      </w: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9" w:lineRule="auto"/>
        <w:rPr>
          <w:rFonts w:ascii="Arial"/>
          <w:sz w:val="21"/>
        </w:rPr>
      </w:pPr>
      <w:r/>
    </w:p>
    <w:p>
      <w:pPr>
        <w:pStyle w:val="BodyText"/>
        <w:ind w:left="3317"/>
        <w:spacing w:before="101" w:line="228" w:lineRule="auto"/>
        <w:outlineLvl w:val="0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4"/>
        </w:rPr>
        <w:t>第一章</w:t>
      </w:r>
      <w:r>
        <w:rPr>
          <w:spacing w:val="43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4"/>
        </w:rPr>
        <w:t>总则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43" w:firstLine="646"/>
        <w:spacing w:before="100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第一条</w:t>
      </w:r>
      <w:r>
        <w:rPr>
          <w:spacing w:val="8"/>
        </w:rPr>
        <w:t>（目的和依据）为规范中国人民银行</w:t>
      </w:r>
      <w:r>
        <w:rPr>
          <w:spacing w:val="7"/>
        </w:rPr>
        <w:t>业务领域数</w:t>
      </w:r>
      <w:r>
        <w:rPr/>
        <w:t xml:space="preserve">  </w:t>
      </w:r>
      <w:r>
        <w:rPr>
          <w:spacing w:val="8"/>
        </w:rPr>
        <w:t>据的安全管理，根据《中华人民共和国网络安全法》《中华</w:t>
      </w:r>
      <w:r>
        <w:rPr>
          <w:spacing w:val="2"/>
        </w:rPr>
        <w:t xml:space="preserve">  </w:t>
      </w:r>
      <w:r>
        <w:rPr>
          <w:spacing w:val="2"/>
        </w:rPr>
        <w:t>人民共和国数据安全法》《中华人民共和国中</w:t>
      </w:r>
      <w:r>
        <w:rPr>
          <w:spacing w:val="1"/>
        </w:rPr>
        <w:t>国人民银行法》</w:t>
      </w:r>
    </w:p>
    <w:p>
      <w:pPr>
        <w:pStyle w:val="BodyText"/>
        <w:ind w:left="53"/>
        <w:spacing w:before="1" w:line="226" w:lineRule="auto"/>
        <w:rPr/>
      </w:pPr>
      <w:r>
        <w:rPr>
          <w:spacing w:val="7"/>
        </w:rPr>
        <w:t>等有关法律、行政法规，制定本办法。</w:t>
      </w:r>
    </w:p>
    <w:p>
      <w:pPr>
        <w:pStyle w:val="BodyText"/>
        <w:ind w:left="42" w:right="141" w:firstLine="647"/>
        <w:spacing w:before="242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第二条</w:t>
      </w:r>
      <w:r>
        <w:rPr>
          <w:spacing w:val="8"/>
        </w:rPr>
        <w:t>（适用范围）数据处理者在中华人民共和</w:t>
      </w:r>
      <w:r>
        <w:rPr>
          <w:spacing w:val="7"/>
        </w:rPr>
        <w:t>国境内</w:t>
      </w:r>
      <w:r>
        <w:rPr/>
        <w:t xml:space="preserve"> </w:t>
      </w:r>
      <w:r>
        <w:rPr>
          <w:spacing w:val="8"/>
        </w:rPr>
        <w:t>开展的中国人民银行业务领域数据相关的处理活动，适用本</w:t>
      </w:r>
      <w:r>
        <w:rPr>
          <w:spacing w:val="8"/>
        </w:rPr>
        <w:t xml:space="preserve"> </w:t>
      </w:r>
      <w:r>
        <w:rPr>
          <w:spacing w:val="8"/>
        </w:rPr>
        <w:t>办法。法律、行政法规或者中国人民银行另有规定的，从其</w:t>
      </w:r>
    </w:p>
    <w:p>
      <w:pPr>
        <w:pStyle w:val="BodyText"/>
        <w:ind w:left="41"/>
        <w:spacing w:before="1" w:line="230" w:lineRule="auto"/>
        <w:rPr/>
      </w:pPr>
      <w:r>
        <w:rPr>
          <w:spacing w:val="-1"/>
        </w:rPr>
        <w:t>规定。</w:t>
      </w:r>
    </w:p>
    <w:p>
      <w:pPr>
        <w:pStyle w:val="BodyText"/>
        <w:ind w:left="36" w:right="141" w:firstLine="640"/>
        <w:spacing w:before="235" w:line="372" w:lineRule="auto"/>
        <w:rPr/>
      </w:pPr>
      <w:r>
        <w:rPr>
          <w:spacing w:val="8"/>
        </w:rPr>
        <w:t>本办法所称中国人民银行业务领域数据，指根据法律、</w:t>
      </w:r>
      <w:r>
        <w:rPr>
          <w:spacing w:val="10"/>
        </w:rPr>
        <w:t xml:space="preserve"> </w:t>
      </w:r>
      <w:r>
        <w:rPr>
          <w:spacing w:val="8"/>
        </w:rPr>
        <w:t>行政法规、国务院决定和中国人民银行规章，开展中国人民</w:t>
      </w:r>
      <w:r>
        <w:rPr>
          <w:spacing w:val="14"/>
        </w:rPr>
        <w:t xml:space="preserve"> </w:t>
      </w:r>
      <w:r>
        <w:rPr>
          <w:spacing w:val="8"/>
        </w:rPr>
        <w:t>银行承担监督管理职责的各类业务活动时，所产生和收集的</w:t>
      </w:r>
    </w:p>
    <w:p>
      <w:pPr>
        <w:pStyle w:val="BodyText"/>
        <w:ind w:left="42"/>
        <w:spacing w:line="226" w:lineRule="auto"/>
        <w:rPr/>
      </w:pPr>
      <w:r>
        <w:rPr>
          <w:spacing w:val="8"/>
        </w:rPr>
        <w:t>不涉及国家秘密的网络数据，以下简称数据。</w:t>
      </w:r>
    </w:p>
    <w:p>
      <w:pPr>
        <w:pStyle w:val="BodyText"/>
        <w:ind w:left="42" w:right="141" w:firstLine="647"/>
        <w:spacing w:before="242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第三条</w:t>
      </w:r>
      <w:r>
        <w:rPr>
          <w:spacing w:val="8"/>
        </w:rPr>
        <w:t>（管理原则与目标）数据安全工作遵循“</w:t>
      </w:r>
      <w:r>
        <w:rPr>
          <w:spacing w:val="7"/>
        </w:rPr>
        <w:t>谁管业</w:t>
      </w:r>
      <w:r>
        <w:rPr/>
        <w:t xml:space="preserve"> </w:t>
      </w:r>
      <w:r>
        <w:rPr>
          <w:spacing w:val="6"/>
        </w:rPr>
        <w:t>务，谁管业务数据，谁管数据安全</w:t>
      </w:r>
      <w:r>
        <w:rPr>
          <w:spacing w:val="-97"/>
        </w:rPr>
        <w:t xml:space="preserve"> </w:t>
      </w:r>
      <w:r>
        <w:rPr>
          <w:spacing w:val="6"/>
        </w:rPr>
        <w:t>”基本原则。开展数据处</w:t>
      </w:r>
      <w:r>
        <w:rPr/>
        <w:t xml:space="preserve"> </w:t>
      </w:r>
      <w:r>
        <w:rPr>
          <w:spacing w:val="8"/>
        </w:rPr>
        <w:t>理活动应当履行数据安全保护义务，采取有效措施防范数据</w:t>
      </w:r>
      <w:r>
        <w:rPr>
          <w:spacing w:val="6"/>
        </w:rPr>
        <w:t xml:space="preserve"> </w:t>
      </w:r>
      <w:r>
        <w:rPr>
          <w:spacing w:val="8"/>
        </w:rPr>
        <w:t>被篡改、破坏、泄露、不当获取与利用等风险，确保不损害</w:t>
      </w:r>
    </w:p>
    <w:p>
      <w:pPr>
        <w:pStyle w:val="BodyText"/>
        <w:ind w:left="78"/>
        <w:spacing w:before="1" w:line="227" w:lineRule="auto"/>
        <w:rPr/>
      </w:pPr>
      <w:r>
        <w:rPr>
          <w:spacing w:val="7"/>
        </w:rPr>
        <w:t>国家安全、公共利益、金融秩序、个人及组织合法权益，遵</w:t>
      </w:r>
    </w:p>
    <w:p>
      <w:pPr>
        <w:spacing w:line="227" w:lineRule="auto"/>
        <w:sectPr>
          <w:footerReference w:type="default" r:id="rId1"/>
          <w:pgSz w:w="11906" w:h="16839"/>
          <w:pgMar w:top="1431" w:right="1658" w:bottom="1377" w:left="1785" w:header="0" w:footer="1212" w:gutter="0"/>
        </w:sectPr>
        <w:rPr/>
      </w:pPr>
    </w:p>
    <w:p>
      <w:pPr>
        <w:pStyle w:val="BodyText"/>
        <w:ind w:left="61"/>
        <w:spacing w:before="162" w:line="228" w:lineRule="auto"/>
        <w:rPr/>
      </w:pPr>
      <w:r>
        <w:rPr>
          <w:spacing w:val="7"/>
        </w:rPr>
        <w:t>守社会公德伦理、商业道德和职业道德。</w:t>
      </w:r>
    </w:p>
    <w:p>
      <w:pPr>
        <w:pStyle w:val="BodyText"/>
        <w:ind w:left="41" w:right="16" w:firstLine="648"/>
        <w:spacing w:before="238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第四条</w:t>
      </w:r>
      <w:r>
        <w:rPr>
          <w:spacing w:val="8"/>
        </w:rPr>
        <w:t>（协同监督管理）在国家数据安全工</w:t>
      </w:r>
      <w:r>
        <w:rPr>
          <w:spacing w:val="7"/>
        </w:rPr>
        <w:t>作协调机制</w:t>
      </w:r>
      <w:r>
        <w:rPr/>
        <w:t xml:space="preserve"> </w:t>
      </w:r>
      <w:r>
        <w:rPr>
          <w:spacing w:val="8"/>
        </w:rPr>
        <w:t>统筹协调下，中国人民银行及其分支机构，依据本办法开展</w:t>
      </w:r>
      <w:r>
        <w:rPr>
          <w:spacing w:val="7"/>
        </w:rPr>
        <w:t xml:space="preserve"> </w:t>
      </w:r>
      <w:r>
        <w:rPr>
          <w:spacing w:val="8"/>
        </w:rPr>
        <w:t>数据安全监督管理工作，积极支持其他有关主管部门依据职</w:t>
      </w:r>
      <w:r>
        <w:rPr>
          <w:spacing w:val="7"/>
        </w:rPr>
        <w:t xml:space="preserve"> </w:t>
      </w:r>
      <w:r>
        <w:rPr>
          <w:spacing w:val="9"/>
        </w:rPr>
        <w:t>责开展数据安全监督管理工作,必要时可以与其他有关主管</w:t>
      </w:r>
    </w:p>
    <w:p>
      <w:pPr>
        <w:pStyle w:val="BodyText"/>
        <w:ind w:left="43"/>
        <w:spacing w:before="1" w:line="225" w:lineRule="auto"/>
        <w:rPr/>
      </w:pPr>
      <w:r>
        <w:rPr>
          <w:spacing w:val="9"/>
        </w:rPr>
        <w:t>部门签署合作协议，进一步约定数据安全监督管理协作模</w:t>
      </w:r>
    </w:p>
    <w:p>
      <w:pPr>
        <w:pStyle w:val="BodyText"/>
        <w:ind w:left="49"/>
        <w:spacing w:before="244" w:line="229" w:lineRule="auto"/>
        <w:rPr/>
      </w:pPr>
      <w:r>
        <w:rPr>
          <w:spacing w:val="-10"/>
        </w:rPr>
        <w:t>式。</w:t>
      </w:r>
    </w:p>
    <w:p>
      <w:pPr>
        <w:pStyle w:val="BodyText"/>
        <w:ind w:left="42" w:right="13" w:firstLine="674"/>
        <w:spacing w:before="238" w:line="372" w:lineRule="auto"/>
        <w:rPr/>
      </w:pPr>
      <w:r>
        <w:rPr>
          <w:spacing w:val="6"/>
        </w:rPr>
        <w:t>中国银行间市场交易商协会、中国支付清算协会、中国</w:t>
      </w:r>
      <w:r>
        <w:rPr>
          <w:spacing w:val="15"/>
        </w:rPr>
        <w:t xml:space="preserve"> </w:t>
      </w:r>
      <w:r>
        <w:rPr>
          <w:spacing w:val="8"/>
        </w:rPr>
        <w:t>互联网金融协会等金融行业协会应当加强自律管理，建立便</w:t>
      </w:r>
    </w:p>
    <w:p>
      <w:pPr>
        <w:pStyle w:val="BodyText"/>
        <w:ind w:left="37"/>
        <w:spacing w:before="2" w:line="227" w:lineRule="auto"/>
        <w:rPr/>
      </w:pPr>
      <w:r>
        <w:rPr>
          <w:spacing w:val="8"/>
        </w:rPr>
        <w:t>捷的投诉、举报渠道，反映会员合理的数据安全意见建议。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2676"/>
        <w:spacing w:before="101" w:line="228" w:lineRule="auto"/>
        <w:outlineLvl w:val="0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第二章</w:t>
      </w:r>
      <w:r>
        <w:rPr>
          <w:spacing w:val="6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数据分类分级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43" w:right="16" w:firstLine="646"/>
        <w:spacing w:before="101" w:line="37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第五条</w:t>
      </w:r>
      <w:r>
        <w:rPr>
          <w:spacing w:val="8"/>
        </w:rPr>
        <w:t>（数据分类分级保护总体规划）中国</w:t>
      </w:r>
      <w:r>
        <w:rPr>
          <w:spacing w:val="7"/>
        </w:rPr>
        <w:t>人民银行负</w:t>
      </w:r>
      <w:r>
        <w:rPr/>
        <w:t xml:space="preserve"> </w:t>
      </w:r>
      <w:r>
        <w:rPr>
          <w:spacing w:val="8"/>
        </w:rPr>
        <w:t>责组织制定数据分类分级相关行业标准，指导数据处理者开</w:t>
      </w:r>
      <w:r>
        <w:rPr>
          <w:spacing w:val="5"/>
        </w:rPr>
        <w:t xml:space="preserve"> </w:t>
      </w:r>
      <w:r>
        <w:rPr>
          <w:spacing w:val="8"/>
        </w:rPr>
        <w:t>展数据分类分级各项工作，统筹确定重要数据具体目录并实</w:t>
      </w:r>
    </w:p>
    <w:p>
      <w:pPr>
        <w:pStyle w:val="BodyText"/>
        <w:ind w:left="41"/>
        <w:spacing w:line="229" w:lineRule="auto"/>
        <w:rPr/>
      </w:pPr>
      <w:r>
        <w:rPr>
          <w:spacing w:val="4"/>
        </w:rPr>
        <w:t>施动态管理。</w:t>
      </w:r>
    </w:p>
    <w:p>
      <w:pPr>
        <w:pStyle w:val="BodyText"/>
        <w:ind w:left="41" w:right="13" w:firstLine="648"/>
        <w:spacing w:before="238" w:line="37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第六条</w:t>
      </w:r>
      <w:r>
        <w:rPr>
          <w:spacing w:val="8"/>
        </w:rPr>
        <w:t>（数据分类分级制度规程）数据处理者应</w:t>
      </w:r>
      <w:r>
        <w:rPr>
          <w:spacing w:val="7"/>
        </w:rPr>
        <w:t>当建立</w:t>
      </w:r>
      <w:r>
        <w:rPr/>
        <w:t xml:space="preserve"> </w:t>
      </w:r>
      <w:r>
        <w:rPr>
          <w:spacing w:val="8"/>
        </w:rPr>
        <w:t>健全本单位数据分类分级实施制度，规范分类分级工作操作</w:t>
      </w:r>
      <w:r>
        <w:rPr>
          <w:spacing w:val="9"/>
        </w:rPr>
        <w:t xml:space="preserve"> </w:t>
      </w:r>
      <w:r>
        <w:rPr>
          <w:spacing w:val="8"/>
        </w:rPr>
        <w:t>规程。数据分类分级过程实施和结果审批，应当严格遵循操</w:t>
      </w:r>
    </w:p>
    <w:p>
      <w:pPr>
        <w:pStyle w:val="BodyText"/>
        <w:ind w:left="47"/>
        <w:spacing w:before="1" w:line="225" w:lineRule="auto"/>
        <w:rPr/>
      </w:pPr>
      <w:r>
        <w:rPr/>
        <w:t>作规程。</w:t>
      </w:r>
    </w:p>
    <w:p>
      <w:pPr>
        <w:pStyle w:val="BodyText"/>
        <w:ind w:left="689"/>
        <w:spacing w:before="245" w:line="226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第七条</w:t>
      </w:r>
      <w:r>
        <w:rPr>
          <w:spacing w:val="8"/>
        </w:rPr>
        <w:t>（数据分类要求）数据处理者应当参考行业标</w:t>
      </w:r>
    </w:p>
    <w:p>
      <w:pPr>
        <w:spacing w:line="226" w:lineRule="auto"/>
        <w:sectPr>
          <w:footerReference w:type="default" r:id="rId2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49" w:right="13" w:hanging="3"/>
        <w:spacing w:before="160" w:line="372" w:lineRule="auto"/>
        <w:jc w:val="both"/>
        <w:rPr/>
      </w:pPr>
      <w:r>
        <w:rPr>
          <w:spacing w:val="8"/>
        </w:rPr>
        <w:t>准，根据业务开展情况建立业务分类，梳理细化数据资源目</w:t>
      </w:r>
      <w:r>
        <w:rPr>
          <w:spacing w:val="5"/>
        </w:rPr>
        <w:t xml:space="preserve"> </w:t>
      </w:r>
      <w:r>
        <w:rPr>
          <w:spacing w:val="8"/>
        </w:rPr>
        <w:t>录，标识各数据项是否为个人信息、数据来源（生产经</w:t>
      </w:r>
      <w:r>
        <w:rPr>
          <w:spacing w:val="7"/>
        </w:rPr>
        <w:t>营加</w:t>
      </w:r>
      <w:r>
        <w:rPr/>
        <w:t xml:space="preserve"> </w:t>
      </w:r>
      <w:r>
        <w:rPr>
          <w:spacing w:val="8"/>
        </w:rPr>
        <w:t>工产生、外部收集产生等）、存储该数据项的信息系统</w:t>
      </w:r>
      <w:r>
        <w:rPr>
          <w:spacing w:val="7"/>
        </w:rPr>
        <w:t>清单</w:t>
      </w:r>
    </w:p>
    <w:p>
      <w:pPr>
        <w:pStyle w:val="BodyText"/>
        <w:ind w:left="42"/>
        <w:spacing w:line="228" w:lineRule="auto"/>
        <w:rPr/>
      </w:pPr>
      <w:r>
        <w:rPr>
          <w:spacing w:val="6"/>
        </w:rPr>
        <w:t>和应用的业务类别。</w:t>
      </w:r>
    </w:p>
    <w:p>
      <w:pPr>
        <w:pStyle w:val="BodyText"/>
        <w:ind w:left="43" w:right="13" w:firstLine="646"/>
        <w:spacing w:before="236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第八条</w:t>
      </w:r>
      <w:r>
        <w:rPr>
          <w:spacing w:val="8"/>
        </w:rPr>
        <w:t>（数据分级要求）数据按照精度、规模和</w:t>
      </w:r>
      <w:r>
        <w:rPr>
          <w:spacing w:val="7"/>
        </w:rPr>
        <w:t>对国家</w:t>
      </w:r>
      <w:r>
        <w:rPr/>
        <w:t xml:space="preserve"> </w:t>
      </w:r>
      <w:r>
        <w:rPr>
          <w:spacing w:val="8"/>
        </w:rPr>
        <w:t>安全的影响程度，分为一般、重要、核心三级。在中国人民</w:t>
      </w:r>
      <w:r>
        <w:rPr>
          <w:spacing w:val="5"/>
        </w:rPr>
        <w:t xml:space="preserve"> </w:t>
      </w:r>
      <w:r>
        <w:rPr>
          <w:spacing w:val="8"/>
        </w:rPr>
        <w:t>银行组织下，数据处理者应当准确识别判定本单位信息系统</w:t>
      </w:r>
      <w:r>
        <w:rPr>
          <w:spacing w:val="5"/>
        </w:rPr>
        <w:t xml:space="preserve"> </w:t>
      </w:r>
      <w:r>
        <w:rPr>
          <w:spacing w:val="8"/>
        </w:rPr>
        <w:t>存储的全量数据是否属于重要数据、核心数据，并填写报送</w:t>
      </w:r>
      <w:r>
        <w:rPr>
          <w:spacing w:val="5"/>
        </w:rPr>
        <w:t xml:space="preserve"> </w:t>
      </w:r>
      <w:r>
        <w:rPr>
          <w:spacing w:val="8"/>
        </w:rPr>
        <w:t>重要数据目录内容，由中国人民银行汇总后确定重要数据具</w:t>
      </w:r>
      <w:r>
        <w:rPr>
          <w:spacing w:val="5"/>
        </w:rPr>
        <w:t xml:space="preserve"> </w:t>
      </w:r>
      <w:r>
        <w:rPr>
          <w:spacing w:val="8"/>
        </w:rPr>
        <w:t>体目录。数据处理活动中，数据处理者还应当及时准确识别</w:t>
      </w:r>
    </w:p>
    <w:p>
      <w:pPr>
        <w:pStyle w:val="BodyText"/>
        <w:ind w:left="47"/>
        <w:spacing w:before="1" w:line="227" w:lineRule="auto"/>
        <w:rPr/>
      </w:pPr>
      <w:r>
        <w:rPr>
          <w:spacing w:val="8"/>
        </w:rPr>
        <w:t>判定所涉及数据是否属于重要数据、核心数据。</w:t>
      </w:r>
    </w:p>
    <w:p>
      <w:pPr>
        <w:pStyle w:val="BodyText"/>
        <w:ind w:left="43" w:right="13" w:firstLine="646"/>
        <w:spacing w:before="238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第九条</w:t>
      </w:r>
      <w:r>
        <w:rPr>
          <w:spacing w:val="8"/>
        </w:rPr>
        <w:t>（数据敏感性分层级）在数据分级基</w:t>
      </w:r>
      <w:r>
        <w:rPr>
          <w:spacing w:val="7"/>
        </w:rPr>
        <w:t>础上，数据</w:t>
      </w:r>
      <w:r>
        <w:rPr/>
        <w:t xml:space="preserve"> </w:t>
      </w:r>
      <w:r>
        <w:rPr>
          <w:spacing w:val="8"/>
        </w:rPr>
        <w:t>处理者应当参考行业标准，根据数据遭到泄露或者被非法获</w:t>
      </w:r>
      <w:r>
        <w:rPr>
          <w:spacing w:val="5"/>
        </w:rPr>
        <w:t xml:space="preserve"> </w:t>
      </w:r>
      <w:r>
        <w:rPr>
          <w:spacing w:val="8"/>
        </w:rPr>
        <w:t>取、非法利用时，可能对个人、组织合法权益或者公共利益</w:t>
      </w:r>
      <w:r>
        <w:rPr>
          <w:spacing w:val="7"/>
        </w:rPr>
        <w:t xml:space="preserve"> </w:t>
      </w:r>
      <w:r>
        <w:rPr>
          <w:spacing w:val="8"/>
        </w:rPr>
        <w:t>等造成的危害程度，将数据项敏感性从低至高进一步分为一</w:t>
      </w:r>
      <w:r>
        <w:rPr>
          <w:spacing w:val="5"/>
        </w:rPr>
        <w:t xml:space="preserve"> </w:t>
      </w:r>
      <w:r>
        <w:rPr>
          <w:spacing w:val="8"/>
        </w:rPr>
        <w:t>至五共五个层级。结构化数据项应当逐一标识层级；非结构</w:t>
      </w:r>
    </w:p>
    <w:p>
      <w:pPr>
        <w:pStyle w:val="BodyText"/>
        <w:ind w:left="43"/>
        <w:spacing w:before="2" w:line="227" w:lineRule="auto"/>
        <w:rPr/>
      </w:pPr>
      <w:r>
        <w:rPr>
          <w:spacing w:val="9"/>
        </w:rPr>
        <w:t>化数据项应当优先按照可拆分的各结构化数据项所对应最</w:t>
      </w:r>
    </w:p>
    <w:p>
      <w:pPr>
        <w:pStyle w:val="BodyText"/>
        <w:ind w:left="52"/>
        <w:spacing w:before="241" w:line="228" w:lineRule="auto"/>
        <w:rPr/>
      </w:pPr>
      <w:r>
        <w:rPr>
          <w:spacing w:val="5"/>
        </w:rPr>
        <w:t>高层级，标识其层级。</w:t>
      </w:r>
    </w:p>
    <w:p>
      <w:pPr>
        <w:pStyle w:val="BodyText"/>
        <w:ind w:left="42" w:right="13" w:firstLine="647"/>
        <w:spacing w:before="239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第十条</w:t>
      </w:r>
      <w:r>
        <w:rPr>
          <w:spacing w:val="8"/>
        </w:rPr>
        <w:t>（数据可用性分层级）数据可用性分</w:t>
      </w:r>
      <w:r>
        <w:rPr>
          <w:spacing w:val="7"/>
        </w:rPr>
        <w:t>层级工作纳</w:t>
      </w:r>
      <w:r>
        <w:rPr/>
        <w:t xml:space="preserve"> </w:t>
      </w:r>
      <w:r>
        <w:rPr>
          <w:spacing w:val="8"/>
        </w:rPr>
        <w:t>入信息系统业务连续性分级保障体系统一考虑。数据处理者</w:t>
      </w:r>
      <w:r>
        <w:rPr>
          <w:spacing w:val="6"/>
        </w:rPr>
        <w:t xml:space="preserve"> </w:t>
      </w:r>
      <w:r>
        <w:rPr>
          <w:spacing w:val="8"/>
        </w:rPr>
        <w:t>应当评估信息系统存储数据遭到篡改、破坏后可能对业务连</w:t>
      </w:r>
    </w:p>
    <w:p>
      <w:pPr>
        <w:pStyle w:val="BodyText"/>
        <w:ind w:left="42"/>
        <w:spacing w:before="1" w:line="225" w:lineRule="auto"/>
        <w:rPr/>
      </w:pPr>
      <w:r>
        <w:rPr>
          <w:spacing w:val="8"/>
        </w:rPr>
        <w:t>续性造成的影响程度，明确恢复点目标要求。恢复点目标越</w:t>
      </w:r>
    </w:p>
    <w:p>
      <w:pPr>
        <w:spacing w:line="225" w:lineRule="auto"/>
        <w:sectPr>
          <w:footerReference w:type="default" r:id="rId3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46" w:right="13" w:hanging="2"/>
        <w:spacing w:before="161" w:line="372" w:lineRule="auto"/>
        <w:rPr/>
      </w:pPr>
      <w:r>
        <w:rPr>
          <w:spacing w:val="8"/>
        </w:rPr>
        <w:t>严格，数据的可用性层级越高。在此基础上，鼓励数据处理</w:t>
      </w:r>
      <w:r>
        <w:rPr>
          <w:spacing w:val="6"/>
        </w:rPr>
        <w:t xml:space="preserve"> </w:t>
      </w:r>
      <w:r>
        <w:rPr>
          <w:spacing w:val="7"/>
        </w:rPr>
        <w:t>者识别用于支撑最基本业务运转、无法承受</w:t>
      </w:r>
      <w:r>
        <w:rPr>
          <w:spacing w:val="6"/>
        </w:rPr>
        <w:t>彻底灭失风险、</w:t>
      </w:r>
    </w:p>
    <w:p>
      <w:pPr>
        <w:pStyle w:val="BodyText"/>
        <w:ind w:left="54"/>
        <w:spacing w:line="226" w:lineRule="auto"/>
        <w:rPr/>
      </w:pPr>
      <w:r>
        <w:rPr>
          <w:spacing w:val="6"/>
        </w:rPr>
        <w:t>需要进一步进行容灾备份的数据。</w:t>
      </w:r>
    </w:p>
    <w:p>
      <w:pPr>
        <w:pStyle w:val="BodyText"/>
        <w:ind w:left="42" w:right="13" w:firstLine="647"/>
        <w:spacing w:before="241" w:line="37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第十一条</w:t>
      </w:r>
      <w:r>
        <w:rPr>
          <w:spacing w:val="8"/>
        </w:rPr>
        <w:t>（动态更新要求）数据处理者应当根据</w:t>
      </w:r>
      <w:r>
        <w:rPr>
          <w:spacing w:val="7"/>
        </w:rPr>
        <w:t>数据和</w:t>
      </w:r>
      <w:r>
        <w:rPr/>
        <w:t xml:space="preserve"> </w:t>
      </w:r>
      <w:r>
        <w:rPr>
          <w:spacing w:val="8"/>
        </w:rPr>
        <w:t>信息系统变化情况，每年组织更新数据资源目录，避免信息</w:t>
      </w:r>
      <w:r>
        <w:rPr>
          <w:spacing w:val="6"/>
        </w:rPr>
        <w:t xml:space="preserve"> </w:t>
      </w:r>
      <w:r>
        <w:rPr>
          <w:spacing w:val="8"/>
        </w:rPr>
        <w:t>系统所涉及数据项未在数据资源目录中记录、数据项标识信</w:t>
      </w:r>
    </w:p>
    <w:p>
      <w:pPr>
        <w:pStyle w:val="BodyText"/>
        <w:ind w:left="58"/>
        <w:spacing w:before="1" w:line="227" w:lineRule="auto"/>
        <w:rPr/>
      </w:pPr>
      <w:r>
        <w:rPr>
          <w:spacing w:val="5"/>
        </w:rPr>
        <w:t>息不完整等情形发生。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left="2033"/>
        <w:spacing w:before="101" w:line="226" w:lineRule="auto"/>
        <w:outlineLvl w:val="0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第三章</w:t>
      </w:r>
      <w:r>
        <w:rPr>
          <w:spacing w:val="8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数据安全保护总体要求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41" w:right="13" w:firstLine="648"/>
        <w:spacing w:before="102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第十二条</w:t>
      </w:r>
      <w:r>
        <w:rPr>
          <w:spacing w:val="8"/>
        </w:rPr>
        <w:t>（责任落实总体要求）数据处理者</w:t>
      </w:r>
      <w:r>
        <w:rPr>
          <w:spacing w:val="7"/>
        </w:rPr>
        <w:t>应当明确其</w:t>
      </w:r>
      <w:r>
        <w:rPr/>
        <w:t xml:space="preserve"> </w:t>
      </w:r>
      <w:r>
        <w:rPr>
          <w:spacing w:val="8"/>
        </w:rPr>
        <w:t>数据安全管理相关内设部门职责分工，配备足够数量的数据</w:t>
      </w:r>
      <w:r>
        <w:rPr>
          <w:spacing w:val="9"/>
        </w:rPr>
        <w:t xml:space="preserve"> </w:t>
      </w:r>
      <w:r>
        <w:rPr>
          <w:spacing w:val="8"/>
        </w:rPr>
        <w:t>安全管理人员，并细化各类违规数据处理活动的定责问责规</w:t>
      </w:r>
      <w:r>
        <w:rPr>
          <w:spacing w:val="7"/>
        </w:rPr>
        <w:t xml:space="preserve"> </w:t>
      </w:r>
      <w:r>
        <w:rPr>
          <w:spacing w:val="8"/>
        </w:rPr>
        <w:t>程，压实数据安全保护责任。重要数据的处理者还应当书面</w:t>
      </w:r>
    </w:p>
    <w:p>
      <w:pPr>
        <w:pStyle w:val="BodyText"/>
        <w:ind w:left="62"/>
        <w:spacing w:line="227" w:lineRule="auto"/>
        <w:rPr/>
      </w:pPr>
      <w:r>
        <w:rPr>
          <w:spacing w:val="7"/>
        </w:rPr>
        <w:t>明确数据安全负责人和数据安全牵头管理内设部门。</w:t>
      </w:r>
    </w:p>
    <w:p>
      <w:pPr>
        <w:pStyle w:val="BodyText"/>
        <w:ind w:right="16"/>
        <w:spacing w:before="243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第十三条</w:t>
      </w:r>
      <w:r>
        <w:rPr>
          <w:spacing w:val="8"/>
          <w:position w:val="23"/>
        </w:rPr>
        <w:t>（全流程安全管理制度要求）数据</w:t>
      </w:r>
      <w:r>
        <w:rPr>
          <w:spacing w:val="7"/>
          <w:position w:val="23"/>
        </w:rPr>
        <w:t>处理者应当</w:t>
      </w:r>
    </w:p>
    <w:p>
      <w:pPr>
        <w:pStyle w:val="BodyText"/>
        <w:ind w:left="42"/>
        <w:spacing w:line="227" w:lineRule="auto"/>
        <w:rPr/>
      </w:pPr>
      <w:r>
        <w:rPr>
          <w:spacing w:val="9"/>
        </w:rPr>
        <w:t>建立健全全流程数据安全管理制度，结合数据分类分级结</w:t>
      </w:r>
    </w:p>
    <w:p>
      <w:pPr>
        <w:pStyle w:val="BodyText"/>
        <w:ind w:left="43" w:right="16" w:firstLine="1"/>
        <w:spacing w:before="241" w:line="372" w:lineRule="auto"/>
        <w:rPr/>
      </w:pPr>
      <w:r>
        <w:rPr>
          <w:spacing w:val="8"/>
        </w:rPr>
        <w:t>果，明确差异化的安全保护管理和技术措施要求，并制定数</w:t>
      </w:r>
      <w:r>
        <w:rPr>
          <w:spacing w:val="3"/>
        </w:rPr>
        <w:t xml:space="preserve"> </w:t>
      </w:r>
      <w:r>
        <w:rPr>
          <w:spacing w:val="8"/>
        </w:rPr>
        <w:t>据处理活动操作规程，规范各类内部审批和授权流程。第五</w:t>
      </w:r>
    </w:p>
    <w:p>
      <w:pPr>
        <w:pStyle w:val="BodyText"/>
        <w:ind w:left="44"/>
        <w:spacing w:before="2" w:line="224" w:lineRule="auto"/>
        <w:rPr/>
      </w:pPr>
      <w:r>
        <w:rPr>
          <w:spacing w:val="9"/>
        </w:rPr>
        <w:t>层级数据项应当在第四层级数据项对应的安全保护管理和</w:t>
      </w:r>
    </w:p>
    <w:p>
      <w:pPr>
        <w:pStyle w:val="BodyText"/>
        <w:ind w:left="43"/>
        <w:spacing w:before="246" w:line="624" w:lineRule="exact"/>
        <w:rPr/>
      </w:pPr>
      <w:r>
        <w:rPr>
          <w:spacing w:val="8"/>
          <w:position w:val="23"/>
        </w:rPr>
        <w:t>技术措施基础上进一步从严管理。不同敏感性层级数据项在</w:t>
      </w:r>
    </w:p>
    <w:p>
      <w:pPr>
        <w:pStyle w:val="BodyText"/>
        <w:ind w:left="79"/>
        <w:spacing w:before="1" w:line="226" w:lineRule="auto"/>
        <w:rPr/>
      </w:pPr>
      <w:r>
        <w:rPr>
          <w:spacing w:val="7"/>
        </w:rPr>
        <w:t>同一个数据处理活动中被处理，且难以采取差</w:t>
      </w:r>
      <w:r>
        <w:rPr>
          <w:spacing w:val="6"/>
        </w:rPr>
        <w:t>异化安全保护</w:t>
      </w:r>
    </w:p>
    <w:p>
      <w:pPr>
        <w:spacing w:line="226" w:lineRule="auto"/>
        <w:sectPr>
          <w:footerReference w:type="default" r:id="rId4"/>
          <w:pgSz w:w="11906" w:h="16839"/>
          <w:pgMar w:top="1431" w:right="1785" w:bottom="1376" w:left="1785" w:header="0" w:footer="1212" w:gutter="0"/>
        </w:sectPr>
        <w:rPr/>
      </w:pPr>
    </w:p>
    <w:p>
      <w:pPr>
        <w:pStyle w:val="BodyText"/>
        <w:ind w:left="42" w:right="13" w:firstLine="17"/>
        <w:spacing w:before="161" w:line="372" w:lineRule="auto"/>
        <w:rPr/>
      </w:pPr>
      <w:r>
        <w:rPr>
          <w:spacing w:val="7"/>
        </w:rPr>
        <w:t>管理和技术措施的，应当统一采取最高敏感性层级数据项对</w:t>
      </w:r>
      <w:r>
        <w:rPr>
          <w:spacing w:val="14"/>
        </w:rPr>
        <w:t xml:space="preserve"> </w:t>
      </w:r>
      <w:r>
        <w:rPr>
          <w:spacing w:val="8"/>
        </w:rPr>
        <w:t>应的安全保护管理和技术措施。与母公司、子公司、关联公</w:t>
      </w:r>
    </w:p>
    <w:p>
      <w:pPr>
        <w:pStyle w:val="BodyText"/>
        <w:ind w:left="67"/>
        <w:spacing w:before="1" w:line="225" w:lineRule="auto"/>
        <w:rPr/>
      </w:pPr>
      <w:r>
        <w:rPr>
          <w:spacing w:val="8"/>
        </w:rPr>
        <w:t>司或者附属公司等具有关联关系的数据处理者合作开展数</w:t>
      </w:r>
    </w:p>
    <w:p>
      <w:pPr>
        <w:pStyle w:val="BodyText"/>
        <w:ind w:left="43"/>
        <w:spacing w:before="245" w:line="226" w:lineRule="auto"/>
        <w:rPr/>
      </w:pPr>
      <w:r>
        <w:rPr>
          <w:spacing w:val="8"/>
        </w:rPr>
        <w:t>据处理活动时，不得降低安全保护管理和技术措施要求。</w:t>
      </w:r>
    </w:p>
    <w:p>
      <w:pPr>
        <w:pStyle w:val="BodyText"/>
        <w:ind w:left="36" w:right="13" w:firstLine="653"/>
        <w:spacing w:before="242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第十四条</w:t>
      </w:r>
      <w:r>
        <w:rPr>
          <w:spacing w:val="8"/>
        </w:rPr>
        <w:t>（安全培训总体要求）数据处理者</w:t>
      </w:r>
      <w:r>
        <w:rPr>
          <w:spacing w:val="7"/>
        </w:rPr>
        <w:t>应当根据岗</w:t>
      </w:r>
      <w:r>
        <w:rPr/>
        <w:t xml:space="preserve"> </w:t>
      </w:r>
      <w:r>
        <w:rPr>
          <w:spacing w:val="8"/>
        </w:rPr>
        <w:t>位分工，制定数据安全年度培训计划，组织开展相关教育培</w:t>
      </w:r>
    </w:p>
    <w:p>
      <w:pPr>
        <w:pStyle w:val="BodyText"/>
        <w:ind w:left="37"/>
        <w:spacing w:before="1" w:line="225" w:lineRule="auto"/>
        <w:rPr/>
      </w:pPr>
      <w:r>
        <w:rPr>
          <w:spacing w:val="8"/>
        </w:rPr>
        <w:t>训，并对培训结果进行评价。培训内容应当包括：</w:t>
      </w:r>
    </w:p>
    <w:p>
      <w:pPr>
        <w:pStyle w:val="BodyText"/>
        <w:ind w:right="16"/>
        <w:spacing w:before="245" w:line="624" w:lineRule="exact"/>
        <w:jc w:val="right"/>
        <w:rPr/>
      </w:pPr>
      <w:r>
        <w:rPr>
          <w:spacing w:val="4"/>
          <w:position w:val="23"/>
        </w:rPr>
        <w:t>（一）</w:t>
      </w:r>
      <w:r>
        <w:rPr>
          <w:spacing w:val="-50"/>
          <w:position w:val="23"/>
        </w:rPr>
        <w:t xml:space="preserve"> </w:t>
      </w:r>
      <w:r>
        <w:rPr>
          <w:spacing w:val="4"/>
          <w:position w:val="23"/>
        </w:rPr>
        <w:t>数据安全相关法律、行政法规、部门</w:t>
      </w:r>
      <w:r>
        <w:rPr>
          <w:spacing w:val="3"/>
          <w:position w:val="23"/>
        </w:rPr>
        <w:t>规章、国家</w:t>
      </w:r>
    </w:p>
    <w:p>
      <w:pPr>
        <w:pStyle w:val="BodyText"/>
        <w:ind w:left="35"/>
        <w:spacing w:line="226" w:lineRule="auto"/>
        <w:rPr/>
      </w:pPr>
      <w:r>
        <w:rPr>
          <w:spacing w:val="5"/>
        </w:rPr>
        <w:t>和金融行业标准、</w:t>
      </w:r>
      <w:r>
        <w:rPr>
          <w:spacing w:val="-74"/>
        </w:rPr>
        <w:t xml:space="preserve"> </w:t>
      </w:r>
      <w:r>
        <w:rPr>
          <w:spacing w:val="5"/>
        </w:rPr>
        <w:t>内部规定、行为准则和职业操守；</w:t>
      </w:r>
    </w:p>
    <w:p>
      <w:pPr>
        <w:pStyle w:val="BodyText"/>
        <w:ind w:right="13"/>
        <w:spacing w:before="244" w:line="624" w:lineRule="exact"/>
        <w:jc w:val="right"/>
        <w:rPr/>
      </w:pPr>
      <w:r>
        <w:rPr>
          <w:spacing w:val="3"/>
          <w:position w:val="23"/>
        </w:rPr>
        <w:t>（二）</w:t>
      </w:r>
      <w:r>
        <w:rPr>
          <w:spacing w:val="-29"/>
          <w:position w:val="23"/>
        </w:rPr>
        <w:t xml:space="preserve"> </w:t>
      </w:r>
      <w:r>
        <w:rPr>
          <w:spacing w:val="3"/>
          <w:position w:val="23"/>
        </w:rPr>
        <w:t>不同岗位的数据安全责任，失职失责或者违法违</w:t>
      </w:r>
    </w:p>
    <w:p>
      <w:pPr>
        <w:pStyle w:val="BodyText"/>
        <w:ind w:left="34"/>
        <w:spacing w:before="2" w:line="227" w:lineRule="auto"/>
        <w:rPr/>
      </w:pPr>
      <w:r>
        <w:rPr>
          <w:spacing w:val="7"/>
        </w:rPr>
        <w:t>规数据处理活动应当承担的后果；</w:t>
      </w:r>
    </w:p>
    <w:p>
      <w:pPr>
        <w:pStyle w:val="BodyText"/>
        <w:spacing w:before="241" w:line="624" w:lineRule="exact"/>
        <w:jc w:val="right"/>
        <w:rPr/>
      </w:pPr>
      <w:r>
        <w:rPr>
          <w:spacing w:val="3"/>
          <w:position w:val="23"/>
        </w:rPr>
        <w:t>（三）</w:t>
      </w:r>
      <w:r>
        <w:rPr>
          <w:spacing w:val="-31"/>
          <w:position w:val="23"/>
        </w:rPr>
        <w:t xml:space="preserve"> </w:t>
      </w:r>
      <w:r>
        <w:rPr>
          <w:spacing w:val="3"/>
          <w:position w:val="23"/>
        </w:rPr>
        <w:t>针对性的数据安全保护管理和技术措施要求，以</w:t>
      </w:r>
    </w:p>
    <w:p>
      <w:pPr>
        <w:pStyle w:val="BodyText"/>
        <w:ind w:left="38"/>
        <w:spacing w:before="1" w:line="225" w:lineRule="auto"/>
        <w:rPr/>
      </w:pPr>
      <w:r>
        <w:rPr>
          <w:spacing w:val="5"/>
        </w:rPr>
        <w:t>及对应的操作规程；</w:t>
      </w:r>
    </w:p>
    <w:p>
      <w:pPr>
        <w:pStyle w:val="BodyText"/>
        <w:ind w:left="680"/>
        <w:spacing w:before="245" w:line="228" w:lineRule="auto"/>
        <w:rPr/>
      </w:pPr>
      <w:r>
        <w:rPr>
          <w:spacing w:val="5"/>
        </w:rPr>
        <w:t>（四）</w:t>
      </w:r>
      <w:r>
        <w:rPr>
          <w:spacing w:val="-33"/>
        </w:rPr>
        <w:t xml:space="preserve"> </w:t>
      </w:r>
      <w:r>
        <w:rPr>
          <w:spacing w:val="5"/>
        </w:rPr>
        <w:t>数据安全事件应急处置规程。</w:t>
      </w:r>
    </w:p>
    <w:p>
      <w:pPr>
        <w:pStyle w:val="BodyText"/>
        <w:ind w:left="42" w:right="16" w:firstLine="646"/>
        <w:spacing w:before="240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第十五条</w:t>
      </w:r>
      <w:r>
        <w:rPr>
          <w:spacing w:val="8"/>
        </w:rPr>
        <w:t>（鼓励创新）鼓励数据处理者积极</w:t>
      </w:r>
      <w:r>
        <w:rPr>
          <w:spacing w:val="7"/>
        </w:rPr>
        <w:t>开展数据安</w:t>
      </w:r>
      <w:r>
        <w:rPr/>
        <w:t xml:space="preserve"> </w:t>
      </w:r>
      <w:r>
        <w:rPr>
          <w:spacing w:val="8"/>
        </w:rPr>
        <w:t>全技术创新应用，在保障安全合规前提下，积极促进数据的</w:t>
      </w:r>
    </w:p>
    <w:p>
      <w:pPr>
        <w:pStyle w:val="BodyText"/>
        <w:ind w:left="45"/>
        <w:spacing w:before="1" w:line="226" w:lineRule="auto"/>
        <w:rPr/>
      </w:pPr>
      <w:r>
        <w:rPr>
          <w:spacing w:val="8"/>
        </w:rPr>
        <w:t>高效流通和创新应用，鼓励优秀创新成果申报行业表彰奖</w:t>
      </w:r>
    </w:p>
    <w:p>
      <w:pPr>
        <w:pStyle w:val="BodyText"/>
        <w:ind w:left="38"/>
        <w:spacing w:before="243" w:line="229" w:lineRule="auto"/>
        <w:rPr/>
      </w:pPr>
      <w:r>
        <w:rPr>
          <w:spacing w:val="-8"/>
        </w:rPr>
        <w:t>励。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2033"/>
        <w:spacing w:before="101" w:line="226" w:lineRule="auto"/>
        <w:outlineLvl w:val="0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第四章</w:t>
      </w:r>
      <w:r>
        <w:rPr>
          <w:spacing w:val="8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数据安全保护管理措施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right="14"/>
        <w:spacing w:before="101" w:line="228" w:lineRule="auto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第十六条</w:t>
      </w:r>
      <w:r>
        <w:rPr>
          <w:spacing w:val="8"/>
        </w:rPr>
        <w:t>（人员管理要求）数据处理者应当按照</w:t>
      </w:r>
      <w:r>
        <w:rPr>
          <w:spacing w:val="7"/>
        </w:rPr>
        <w:t>最小必</w:t>
      </w:r>
    </w:p>
    <w:p>
      <w:pPr>
        <w:spacing w:line="228" w:lineRule="auto"/>
        <w:sectPr>
          <w:footerReference w:type="default" r:id="rId5"/>
          <w:pgSz w:w="11906" w:h="16839"/>
          <w:pgMar w:top="1431" w:right="1785" w:bottom="1376" w:left="1785" w:header="0" w:footer="1212" w:gutter="0"/>
        </w:sectPr>
        <w:rPr/>
      </w:pPr>
    </w:p>
    <w:p>
      <w:pPr>
        <w:pStyle w:val="BodyText"/>
        <w:ind w:left="41" w:right="16" w:firstLine="7"/>
        <w:spacing w:before="161" w:line="372" w:lineRule="auto"/>
        <w:rPr/>
      </w:pPr>
      <w:r>
        <w:rPr>
          <w:spacing w:val="8"/>
        </w:rPr>
        <w:t>要和职责分离原则，严格管理信息系统各类业务处理账号、</w:t>
      </w:r>
      <w:r>
        <w:rPr/>
        <w:t xml:space="preserve"> </w:t>
      </w:r>
      <w:r>
        <w:rPr>
          <w:spacing w:val="8"/>
        </w:rPr>
        <w:t>数据库管理员等特权账号的设立和权限，人员变动时应当及</w:t>
      </w:r>
    </w:p>
    <w:p>
      <w:pPr>
        <w:pStyle w:val="BodyText"/>
        <w:ind w:left="64"/>
        <w:spacing w:before="1" w:line="227" w:lineRule="auto"/>
        <w:rPr/>
      </w:pPr>
      <w:r>
        <w:rPr>
          <w:spacing w:val="5"/>
        </w:rPr>
        <w:t>时调整权限或者收回账号。</w:t>
      </w:r>
    </w:p>
    <w:p>
      <w:pPr>
        <w:pStyle w:val="BodyText"/>
        <w:ind w:left="37" w:right="13" w:firstLine="637"/>
        <w:spacing w:before="239" w:line="372" w:lineRule="auto"/>
        <w:jc w:val="both"/>
        <w:rPr/>
      </w:pPr>
      <w:r>
        <w:rPr>
          <w:spacing w:val="8"/>
        </w:rPr>
        <w:t>数据处理者应当加强账号身份认证管理，可使用第二层</w:t>
      </w:r>
      <w:r>
        <w:rPr>
          <w:spacing w:val="12"/>
        </w:rPr>
        <w:t xml:space="preserve"> </w:t>
      </w:r>
      <w:r>
        <w:rPr>
          <w:spacing w:val="8"/>
        </w:rPr>
        <w:t>级以上数据项的账号应当支持身份验证。可使用第三层级以</w:t>
      </w:r>
      <w:r>
        <w:rPr>
          <w:spacing w:val="11"/>
        </w:rPr>
        <w:t xml:space="preserve"> </w:t>
      </w:r>
      <w:r>
        <w:rPr>
          <w:spacing w:val="8"/>
        </w:rPr>
        <w:t>上数据项的账号应当支持多因素认证或者实现二次授权，相</w:t>
      </w:r>
    </w:p>
    <w:p>
      <w:pPr>
        <w:pStyle w:val="BodyText"/>
        <w:ind w:left="44"/>
        <w:spacing w:line="226" w:lineRule="auto"/>
        <w:rPr/>
      </w:pPr>
      <w:r>
        <w:rPr>
          <w:spacing w:val="7"/>
        </w:rPr>
        <w:t>关账号使用人员应当签署保密协议。</w:t>
      </w:r>
    </w:p>
    <w:p>
      <w:pPr>
        <w:pStyle w:val="BodyText"/>
        <w:ind w:left="43" w:right="13" w:firstLine="646"/>
        <w:spacing w:before="242" w:line="37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第十七条</w:t>
      </w:r>
      <w:r>
        <w:rPr>
          <w:spacing w:val="8"/>
        </w:rPr>
        <w:t>（数据收集保护管理措施要求）数据处</w:t>
      </w:r>
      <w:r>
        <w:rPr>
          <w:spacing w:val="7"/>
        </w:rPr>
        <w:t>理者收</w:t>
      </w:r>
      <w:r>
        <w:rPr/>
        <w:t xml:space="preserve"> </w:t>
      </w:r>
      <w:r>
        <w:rPr>
          <w:spacing w:val="8"/>
        </w:rPr>
        <w:t>集数据应当遵循合法、正当原则，并采取下列安全保护管理</w:t>
      </w:r>
    </w:p>
    <w:p>
      <w:pPr>
        <w:pStyle w:val="BodyText"/>
        <w:ind w:left="42"/>
        <w:spacing w:before="1" w:line="228" w:lineRule="auto"/>
        <w:rPr/>
      </w:pPr>
      <w:r>
        <w:rPr>
          <w:spacing w:val="-1"/>
        </w:rPr>
        <w:t>措施：</w:t>
      </w:r>
    </w:p>
    <w:p>
      <w:pPr>
        <w:pStyle w:val="BodyText"/>
        <w:ind w:left="37" w:right="13" w:firstLine="642"/>
        <w:spacing w:before="238" w:line="372" w:lineRule="auto"/>
        <w:jc w:val="both"/>
        <w:rPr/>
      </w:pPr>
      <w:r>
        <w:rPr>
          <w:spacing w:val="8"/>
        </w:rPr>
        <w:t>（一）除法律、行政法规明确无需说明的情形外，应当</w:t>
      </w:r>
      <w:r>
        <w:rPr>
          <w:spacing w:val="4"/>
        </w:rPr>
        <w:t xml:space="preserve"> </w:t>
      </w:r>
      <w:r>
        <w:rPr>
          <w:spacing w:val="8"/>
        </w:rPr>
        <w:t>在隐私政策协议或者合同协议中以显著方式、清晰易懂的语</w:t>
      </w:r>
      <w:r>
        <w:rPr>
          <w:spacing w:val="13"/>
        </w:rPr>
        <w:t xml:space="preserve"> </w:t>
      </w:r>
      <w:r>
        <w:rPr>
          <w:spacing w:val="8"/>
        </w:rPr>
        <w:t>言说明数据收集的目的、范围、方式、存储期限，以及数据</w:t>
      </w:r>
    </w:p>
    <w:p>
      <w:pPr>
        <w:pStyle w:val="BodyText"/>
        <w:ind w:left="36"/>
        <w:spacing w:before="1" w:line="227" w:lineRule="auto"/>
        <w:rPr/>
      </w:pPr>
      <w:r>
        <w:rPr>
          <w:spacing w:val="8"/>
        </w:rPr>
        <w:t>来源不合法、数据不真实情形对应的违约责任；</w:t>
      </w:r>
    </w:p>
    <w:p>
      <w:pPr>
        <w:pStyle w:val="BodyText"/>
        <w:ind w:left="41" w:right="13" w:firstLine="638"/>
        <w:spacing w:before="241" w:line="372" w:lineRule="auto"/>
        <w:jc w:val="both"/>
        <w:rPr/>
      </w:pPr>
      <w:r>
        <w:rPr>
          <w:spacing w:val="8"/>
        </w:rPr>
        <w:t>（二）接受其他数据处理者委托协助收集数据时，应当</w:t>
      </w:r>
      <w:r>
        <w:rPr>
          <w:spacing w:val="4"/>
        </w:rPr>
        <w:t xml:space="preserve"> </w:t>
      </w:r>
      <w:r>
        <w:rPr>
          <w:spacing w:val="8"/>
        </w:rPr>
        <w:t>通过合同协议与其约定，是否需要代其向相关个人、组织说</w:t>
      </w:r>
    </w:p>
    <w:p>
      <w:pPr>
        <w:pStyle w:val="BodyText"/>
        <w:ind w:left="55"/>
        <w:spacing w:before="1" w:line="227" w:lineRule="auto"/>
        <w:rPr/>
      </w:pPr>
      <w:r>
        <w:rPr>
          <w:spacing w:val="1"/>
        </w:rPr>
        <w:t>明委托关系；</w:t>
      </w:r>
    </w:p>
    <w:p>
      <w:pPr>
        <w:pStyle w:val="BodyText"/>
        <w:ind w:left="36" w:right="16" w:firstLine="644"/>
        <w:spacing w:before="240" w:line="372" w:lineRule="auto"/>
        <w:jc w:val="both"/>
        <w:rPr/>
      </w:pPr>
      <w:r>
        <w:rPr>
          <w:spacing w:val="8"/>
        </w:rPr>
        <w:t>（三）非直接面向个人、组织收集数据时，应当要求数</w:t>
      </w:r>
      <w:r>
        <w:rPr>
          <w:spacing w:val="4"/>
        </w:rPr>
        <w:t xml:space="preserve"> </w:t>
      </w:r>
      <w:r>
        <w:rPr>
          <w:spacing w:val="8"/>
        </w:rPr>
        <w:t>据提供方依照法律、行政法规取得个人、组织的同意，对于</w:t>
      </w:r>
      <w:r>
        <w:rPr>
          <w:spacing w:val="12"/>
        </w:rPr>
        <w:t xml:space="preserve"> </w:t>
      </w:r>
      <w:r>
        <w:rPr>
          <w:spacing w:val="8"/>
        </w:rPr>
        <w:t>非书面同意情形，应当要求其出具数据来源说明材料，并依</w:t>
      </w:r>
    </w:p>
    <w:p>
      <w:pPr>
        <w:pStyle w:val="BodyText"/>
        <w:ind w:left="36"/>
        <w:spacing w:before="1" w:line="225" w:lineRule="auto"/>
        <w:rPr/>
      </w:pPr>
      <w:r>
        <w:rPr>
          <w:spacing w:val="7"/>
        </w:rPr>
        <w:t>据材料评估其合法性、真实性；</w:t>
      </w:r>
    </w:p>
    <w:p>
      <w:pPr>
        <w:pStyle w:val="BodyText"/>
        <w:ind w:right="16"/>
        <w:spacing w:before="245" w:line="225" w:lineRule="auto"/>
        <w:jc w:val="right"/>
        <w:rPr/>
      </w:pPr>
      <w:r>
        <w:rPr>
          <w:spacing w:val="8"/>
        </w:rPr>
        <w:t>（四）应当针对数据合法性、真实性存疑等情形，明确</w:t>
      </w:r>
    </w:p>
    <w:p>
      <w:pPr>
        <w:spacing w:line="225" w:lineRule="auto"/>
        <w:sectPr>
          <w:footerReference w:type="default" r:id="rId6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35"/>
        <w:spacing w:before="163" w:line="227" w:lineRule="auto"/>
        <w:rPr/>
      </w:pPr>
      <w:r>
        <w:rPr>
          <w:spacing w:val="8"/>
        </w:rPr>
        <w:t>业务暂停使用相关数据时的应急处置方案；</w:t>
      </w:r>
    </w:p>
    <w:p>
      <w:pPr>
        <w:pStyle w:val="BodyText"/>
        <w:ind w:right="84"/>
        <w:spacing w:before="242" w:line="624" w:lineRule="exact"/>
        <w:jc w:val="right"/>
        <w:rPr/>
      </w:pPr>
      <w:r>
        <w:rPr>
          <w:spacing w:val="22"/>
          <w:position w:val="23"/>
        </w:rPr>
        <w:t>（五）应当优先采用数据提供方直接录入或者信息系</w:t>
      </w:r>
    </w:p>
    <w:p>
      <w:pPr>
        <w:pStyle w:val="BodyText"/>
        <w:ind w:left="41"/>
        <w:spacing w:line="227" w:lineRule="auto"/>
        <w:rPr/>
      </w:pPr>
      <w:r>
        <w:rPr>
          <w:spacing w:val="6"/>
        </w:rPr>
        <w:t>统间交互的方式收集数据；</w:t>
      </w:r>
    </w:p>
    <w:p>
      <w:pPr>
        <w:pStyle w:val="BodyText"/>
        <w:ind w:left="35" w:right="84" w:firstLine="645"/>
        <w:spacing w:before="240" w:line="372" w:lineRule="auto"/>
        <w:rPr/>
      </w:pPr>
      <w:r>
        <w:rPr>
          <w:spacing w:val="5"/>
        </w:rPr>
        <w:t>（六）</w:t>
      </w:r>
      <w:r>
        <w:rPr>
          <w:spacing w:val="-79"/>
        </w:rPr>
        <w:t xml:space="preserve"> </w:t>
      </w:r>
      <w:r>
        <w:rPr>
          <w:spacing w:val="5"/>
        </w:rPr>
        <w:t>因履行无障碍义务或者客观条件限制，采用纸质</w:t>
      </w:r>
      <w:r>
        <w:rPr/>
        <w:t xml:space="preserve"> </w:t>
      </w:r>
      <w:r>
        <w:rPr>
          <w:spacing w:val="8"/>
        </w:rPr>
        <w:t>文件、影像或者代为手工录入等方式收集数据时，应当采取</w:t>
      </w:r>
      <w:r>
        <w:rPr>
          <w:spacing w:val="13"/>
        </w:rPr>
        <w:t xml:space="preserve"> </w:t>
      </w:r>
      <w:r>
        <w:rPr>
          <w:spacing w:val="8"/>
        </w:rPr>
        <w:t>自动识别、人工核验等措施，保障数据录入的及时性和准确</w:t>
      </w:r>
    </w:p>
    <w:p>
      <w:pPr>
        <w:pStyle w:val="BodyText"/>
        <w:ind w:left="40"/>
        <w:spacing w:before="1" w:line="224" w:lineRule="auto"/>
        <w:rPr/>
      </w:pPr>
      <w:r>
        <w:rPr>
          <w:spacing w:val="8"/>
        </w:rPr>
        <w:t>性，并按照档案管理要求保存原始数据收集凭证；</w:t>
      </w:r>
    </w:p>
    <w:p>
      <w:pPr>
        <w:pStyle w:val="BodyText"/>
        <w:ind w:right="86"/>
        <w:spacing w:before="246" w:line="624" w:lineRule="exact"/>
        <w:jc w:val="right"/>
        <w:rPr/>
      </w:pPr>
      <w:r>
        <w:rPr>
          <w:spacing w:val="8"/>
          <w:position w:val="23"/>
        </w:rPr>
        <w:t>（七）停止提供其产品服务，合同协议履约终止或者响</w:t>
      </w:r>
    </w:p>
    <w:p>
      <w:pPr>
        <w:pStyle w:val="BodyText"/>
        <w:spacing w:line="227" w:lineRule="auto"/>
        <w:jc w:val="right"/>
        <w:rPr/>
      </w:pPr>
      <w:r>
        <w:rPr/>
        <w:t>应个人、组织合法权益要求时，应当主动停止数据收集活</w:t>
      </w:r>
      <w:r>
        <w:rPr>
          <w:spacing w:val="-1"/>
        </w:rPr>
        <w:t>动；</w:t>
      </w:r>
    </w:p>
    <w:p>
      <w:pPr>
        <w:pStyle w:val="BodyText"/>
        <w:ind w:left="46" w:right="84" w:firstLine="633"/>
        <w:spacing w:before="242" w:line="372" w:lineRule="auto"/>
        <w:rPr/>
      </w:pPr>
      <w:r>
        <w:rPr>
          <w:spacing w:val="8"/>
        </w:rPr>
        <w:t>（八）保存数据收集行为对应的合同协议、内部审批记</w:t>
      </w:r>
      <w:r>
        <w:rPr>
          <w:spacing w:val="4"/>
        </w:rPr>
        <w:t xml:space="preserve"> </w:t>
      </w:r>
      <w:r>
        <w:rPr>
          <w:spacing w:val="8"/>
        </w:rPr>
        <w:t>录、数据提供方出具的数据来源说明材料和对应评估结论等</w:t>
      </w:r>
    </w:p>
    <w:p>
      <w:pPr>
        <w:pStyle w:val="BodyText"/>
        <w:ind w:left="35"/>
        <w:spacing w:line="227" w:lineRule="auto"/>
        <w:rPr/>
      </w:pPr>
      <w:r>
        <w:rPr>
          <w:spacing w:val="5"/>
        </w:rPr>
        <w:t>信息至少三年。</w:t>
      </w:r>
    </w:p>
    <w:p>
      <w:pPr>
        <w:pStyle w:val="BodyText"/>
        <w:ind w:left="34" w:right="84" w:firstLine="655"/>
        <w:spacing w:before="237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第十八条</w:t>
      </w:r>
      <w:r>
        <w:rPr>
          <w:spacing w:val="8"/>
        </w:rPr>
        <w:t>（数据存储保护管理措施要求）数据处</w:t>
      </w:r>
      <w:r>
        <w:rPr>
          <w:spacing w:val="7"/>
        </w:rPr>
        <w:t>理者应</w:t>
      </w:r>
      <w:r>
        <w:rPr/>
        <w:t xml:space="preserve"> </w:t>
      </w:r>
      <w:r>
        <w:rPr>
          <w:spacing w:val="8"/>
        </w:rPr>
        <w:t>当根据业务需要，明确数据存储期限。除履行法定职责或者</w:t>
      </w:r>
      <w:r>
        <w:rPr>
          <w:spacing w:val="17"/>
        </w:rPr>
        <w:t xml:space="preserve"> </w:t>
      </w:r>
      <w:r>
        <w:rPr>
          <w:spacing w:val="8"/>
        </w:rPr>
        <w:t>法定义务所必需外，第三层级以上数据项原则上不得在终端</w:t>
      </w:r>
      <w:r>
        <w:rPr>
          <w:spacing w:val="14"/>
        </w:rPr>
        <w:t xml:space="preserve"> </w:t>
      </w:r>
      <w:r>
        <w:rPr>
          <w:spacing w:val="8"/>
        </w:rPr>
        <w:t>设备和移动介质中存储。确需存储的，数据处理者在履行内</w:t>
      </w:r>
      <w:r>
        <w:rPr>
          <w:spacing w:val="14"/>
        </w:rPr>
        <w:t xml:space="preserve"> </w:t>
      </w:r>
      <w:r>
        <w:rPr>
          <w:spacing w:val="8"/>
        </w:rPr>
        <w:t>部审批程序基础上，应当统一明确需在终端设备和移动介质</w:t>
      </w:r>
      <w:r>
        <w:rPr>
          <w:spacing w:val="17"/>
        </w:rPr>
        <w:t xml:space="preserve"> </w:t>
      </w:r>
      <w:r>
        <w:rPr>
          <w:spacing w:val="8"/>
        </w:rPr>
        <w:t>中存储的特定场景、支持此类场景的必要性、应当采取的风</w:t>
      </w:r>
      <w:r>
        <w:rPr>
          <w:spacing w:val="17"/>
        </w:rPr>
        <w:t xml:space="preserve"> </w:t>
      </w:r>
      <w:r>
        <w:rPr>
          <w:spacing w:val="8"/>
        </w:rPr>
        <w:t>险防范措施，并据此开展。风险防范措施至少应当包括仅在</w:t>
      </w:r>
      <w:r>
        <w:rPr>
          <w:spacing w:val="14"/>
        </w:rPr>
        <w:t xml:space="preserve"> </w:t>
      </w:r>
      <w:r>
        <w:rPr>
          <w:spacing w:val="8"/>
        </w:rPr>
        <w:t>授权的终端设备和移动介质中存储，存储期限不得超过审批</w:t>
      </w:r>
    </w:p>
    <w:p>
      <w:pPr>
        <w:pStyle w:val="BodyText"/>
        <w:ind w:left="44"/>
        <w:spacing w:before="2" w:line="227" w:lineRule="auto"/>
        <w:rPr/>
      </w:pPr>
      <w:r>
        <w:rPr>
          <w:spacing w:val="3"/>
        </w:rPr>
        <w:t>允许的期限。</w:t>
      </w:r>
    </w:p>
    <w:p>
      <w:pPr>
        <w:pStyle w:val="BodyText"/>
        <w:ind w:left="674"/>
        <w:spacing w:before="241" w:line="225" w:lineRule="auto"/>
        <w:rPr/>
      </w:pPr>
      <w:r>
        <w:rPr>
          <w:spacing w:val="8"/>
        </w:rPr>
        <w:t>数据处理者应当保存终端设备、移动介质中存储第三层</w:t>
      </w:r>
    </w:p>
    <w:p>
      <w:pPr>
        <w:spacing w:line="225" w:lineRule="auto"/>
        <w:sectPr>
          <w:footerReference w:type="default" r:id="rId7"/>
          <w:pgSz w:w="11906" w:h="16839"/>
          <w:pgMar w:top="1431" w:right="1715" w:bottom="1376" w:left="1785" w:header="0" w:footer="1212" w:gutter="0"/>
        </w:sectPr>
        <w:rPr/>
      </w:pPr>
    </w:p>
    <w:p>
      <w:pPr>
        <w:pStyle w:val="BodyText"/>
        <w:ind w:left="38"/>
        <w:spacing w:before="162" w:line="624" w:lineRule="exact"/>
        <w:rPr/>
      </w:pPr>
      <w:r>
        <w:rPr>
          <w:spacing w:val="8"/>
          <w:position w:val="23"/>
        </w:rPr>
        <w:t>级以上数据项行为的目的说明、内部审批记录、授权设备或</w:t>
      </w:r>
    </w:p>
    <w:p>
      <w:pPr>
        <w:pStyle w:val="BodyText"/>
        <w:ind w:left="40"/>
        <w:spacing w:before="1" w:line="224" w:lineRule="auto"/>
        <w:rPr/>
      </w:pPr>
      <w:r>
        <w:rPr>
          <w:spacing w:val="8"/>
        </w:rPr>
        <w:t>者介质识别编号、允许存储期限等信息至少三年。</w:t>
      </w:r>
    </w:p>
    <w:p>
      <w:pPr>
        <w:pStyle w:val="BodyText"/>
        <w:ind w:left="41" w:right="13" w:firstLine="648"/>
        <w:spacing w:before="243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第十九条</w:t>
      </w:r>
      <w:r>
        <w:rPr>
          <w:spacing w:val="8"/>
        </w:rPr>
        <w:t>（数据使用保护管理措施要求）第三层</w:t>
      </w:r>
      <w:r>
        <w:rPr>
          <w:spacing w:val="7"/>
        </w:rPr>
        <w:t>级数据</w:t>
      </w:r>
      <w:r>
        <w:rPr/>
        <w:t xml:space="preserve"> </w:t>
      </w:r>
      <w:r>
        <w:rPr>
          <w:spacing w:val="8"/>
        </w:rPr>
        <w:t>项原则上不提供导出使用方式，第四层级以上数据项原则上</w:t>
      </w:r>
      <w:r>
        <w:rPr>
          <w:spacing w:val="9"/>
        </w:rPr>
        <w:t xml:space="preserve"> </w:t>
      </w:r>
      <w:r>
        <w:rPr>
          <w:spacing w:val="8"/>
        </w:rPr>
        <w:t>仅提供核验使用方式，确需提供其他使用方式时，应当说明</w:t>
      </w:r>
      <w:r>
        <w:rPr>
          <w:spacing w:val="7"/>
        </w:rPr>
        <w:t xml:space="preserve"> </w:t>
      </w:r>
      <w:r>
        <w:rPr>
          <w:spacing w:val="8"/>
        </w:rPr>
        <w:t>相关必要性，经内部审批并明确对应的风险防范措施后，据</w:t>
      </w:r>
    </w:p>
    <w:p>
      <w:pPr>
        <w:pStyle w:val="BodyText"/>
        <w:ind w:left="44"/>
        <w:spacing w:before="1" w:line="227" w:lineRule="auto"/>
        <w:rPr/>
      </w:pPr>
      <w:r>
        <w:rPr>
          <w:spacing w:val="9"/>
        </w:rPr>
        <w:t>此开展。涉及第三层级以上数据项导出使用的风险防范措</w:t>
      </w:r>
    </w:p>
    <w:p>
      <w:pPr>
        <w:pStyle w:val="BodyText"/>
        <w:ind w:left="49" w:right="16" w:hanging="8"/>
        <w:spacing w:before="240" w:line="372" w:lineRule="auto"/>
        <w:rPr/>
      </w:pPr>
      <w:r>
        <w:rPr>
          <w:spacing w:val="8"/>
        </w:rPr>
        <w:t>施，原则上应当优先采取加密、数字水印或者脱敏处理等安</w:t>
      </w:r>
      <w:r>
        <w:rPr>
          <w:spacing w:val="7"/>
        </w:rPr>
        <w:t xml:space="preserve"> </w:t>
      </w:r>
      <w:r>
        <w:rPr>
          <w:spacing w:val="8"/>
        </w:rPr>
        <w:t>全保护措施，确需未经安全保护即导出的，数据处理者</w:t>
      </w:r>
      <w:r>
        <w:rPr>
          <w:spacing w:val="7"/>
        </w:rPr>
        <w:t>应当</w:t>
      </w:r>
    </w:p>
    <w:p>
      <w:pPr>
        <w:pStyle w:val="BodyText"/>
        <w:ind w:left="48"/>
        <w:spacing w:before="1" w:line="225" w:lineRule="auto"/>
        <w:rPr/>
      </w:pPr>
      <w:r>
        <w:rPr>
          <w:spacing w:val="8"/>
        </w:rPr>
        <w:t>统一明确相关导出需求场景，并据此开展。</w:t>
      </w:r>
    </w:p>
    <w:p>
      <w:pPr>
        <w:pStyle w:val="BodyText"/>
        <w:ind w:left="35" w:right="14" w:firstLine="655"/>
        <w:spacing w:before="242" w:line="372" w:lineRule="auto"/>
        <w:rPr/>
      </w:pPr>
      <w:r>
        <w:rPr>
          <w:spacing w:val="7"/>
        </w:rPr>
        <w:t>除面向个人、组织展示其数据，履行法定职责或者法定</w:t>
      </w:r>
      <w:r>
        <w:rPr>
          <w:spacing w:val="17"/>
        </w:rPr>
        <w:t xml:space="preserve"> </w:t>
      </w:r>
      <w:r>
        <w:rPr>
          <w:spacing w:val="8"/>
        </w:rPr>
        <w:t>义务必需展示数据的两类情形外，信息系统界面展示第三层</w:t>
      </w:r>
      <w:r>
        <w:rPr>
          <w:spacing w:val="13"/>
        </w:rPr>
        <w:t xml:space="preserve"> </w:t>
      </w:r>
      <w:r>
        <w:rPr>
          <w:spacing w:val="8"/>
        </w:rPr>
        <w:t>级以上数据项时，原则上应当优先实施脱敏处理后再展示。</w:t>
      </w:r>
      <w:r>
        <w:rPr>
          <w:spacing w:val="15"/>
        </w:rPr>
        <w:t xml:space="preserve"> </w:t>
      </w:r>
      <w:r>
        <w:rPr>
          <w:spacing w:val="8"/>
        </w:rPr>
        <w:t>确需明文展示的，数据处理者应当统一明确相关展示需求场</w:t>
      </w:r>
      <w:r>
        <w:rPr>
          <w:spacing w:val="15"/>
        </w:rPr>
        <w:t xml:space="preserve"> </w:t>
      </w:r>
      <w:r>
        <w:rPr>
          <w:spacing w:val="8"/>
        </w:rPr>
        <w:t>景、支持此类场景的必要性和应当采取的风险防范措施，并</w:t>
      </w:r>
    </w:p>
    <w:p>
      <w:pPr>
        <w:pStyle w:val="BodyText"/>
        <w:ind w:left="36"/>
        <w:spacing w:before="2" w:line="227" w:lineRule="auto"/>
        <w:rPr/>
      </w:pPr>
      <w:r>
        <w:rPr>
          <w:spacing w:val="3"/>
        </w:rPr>
        <w:t>据此开展。</w:t>
      </w:r>
    </w:p>
    <w:p>
      <w:pPr>
        <w:pStyle w:val="BodyText"/>
        <w:ind w:left="41" w:right="13" w:firstLine="648"/>
        <w:spacing w:before="238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第二十条</w:t>
      </w:r>
      <w:r>
        <w:rPr>
          <w:spacing w:val="8"/>
        </w:rPr>
        <w:t>（数据加工保护管理措施要求）数据加</w:t>
      </w:r>
      <w:r>
        <w:rPr>
          <w:spacing w:val="7"/>
        </w:rPr>
        <w:t>工前，</w:t>
      </w:r>
      <w:r>
        <w:rPr/>
        <w:t xml:space="preserve"> </w:t>
      </w:r>
      <w:r>
        <w:rPr>
          <w:spacing w:val="8"/>
        </w:rPr>
        <w:t>数据处理者应当审查加工目的与收集约定是否一致，确保数</w:t>
      </w:r>
      <w:r>
        <w:rPr>
          <w:spacing w:val="9"/>
        </w:rPr>
        <w:t xml:space="preserve"> </w:t>
      </w:r>
      <w:r>
        <w:rPr>
          <w:spacing w:val="8"/>
        </w:rPr>
        <w:t>据加工不以垄断经营和不正当竞争为目的，不发生误导、欺</w:t>
      </w:r>
      <w:r>
        <w:rPr>
          <w:spacing w:val="7"/>
        </w:rPr>
        <w:t xml:space="preserve"> </w:t>
      </w:r>
      <w:r>
        <w:rPr>
          <w:spacing w:val="8"/>
        </w:rPr>
        <w:t>诈、胁迫或者干扰等限制个人或者组织正当选择与决策的行</w:t>
      </w:r>
      <w:r>
        <w:rPr>
          <w:spacing w:val="7"/>
        </w:rPr>
        <w:t xml:space="preserve"> </w:t>
      </w:r>
      <w:r>
        <w:rPr>
          <w:spacing w:val="8"/>
        </w:rPr>
        <w:t>为，遵循社会公德伦理。第四层级以上数据项加工，应当经</w:t>
      </w:r>
    </w:p>
    <w:p>
      <w:pPr>
        <w:pStyle w:val="BodyText"/>
        <w:ind w:left="81"/>
        <w:spacing w:before="1" w:line="225" w:lineRule="auto"/>
        <w:rPr/>
      </w:pPr>
      <w:r>
        <w:rPr>
          <w:spacing w:val="7"/>
        </w:rPr>
        <w:t>内部审批并明确对应的风险防范措施后，据此</w:t>
      </w:r>
      <w:r>
        <w:rPr>
          <w:spacing w:val="6"/>
        </w:rPr>
        <w:t>开展。</w:t>
      </w:r>
    </w:p>
    <w:p>
      <w:pPr>
        <w:spacing w:line="225" w:lineRule="auto"/>
        <w:sectPr>
          <w:footerReference w:type="default" r:id="rId8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57" w:right="14" w:firstLine="618"/>
        <w:spacing w:before="161" w:line="372" w:lineRule="auto"/>
        <w:rPr/>
      </w:pPr>
      <w:r>
        <w:rPr>
          <w:spacing w:val="22"/>
        </w:rPr>
        <w:t>基于加工生成的数据项面向个人提供自动化决策服务</w:t>
      </w:r>
      <w:r>
        <w:rPr>
          <w:spacing w:val="7"/>
        </w:rPr>
        <w:t xml:space="preserve"> </w:t>
      </w:r>
      <w:r>
        <w:rPr>
          <w:spacing w:val="7"/>
        </w:rPr>
        <w:t>时，应当以适当方式说明加工目的、加工依赖数据基本情况</w:t>
      </w:r>
    </w:p>
    <w:p>
      <w:pPr>
        <w:pStyle w:val="BodyText"/>
        <w:ind w:left="35"/>
        <w:spacing w:before="1" w:line="224" w:lineRule="auto"/>
        <w:rPr/>
      </w:pPr>
      <w:r>
        <w:rPr>
          <w:spacing w:val="8"/>
        </w:rPr>
        <w:t>和加工基本逻辑，提升决策的透明度。</w:t>
      </w:r>
    </w:p>
    <w:p>
      <w:pPr>
        <w:pStyle w:val="BodyText"/>
        <w:ind w:left="60" w:right="13" w:firstLine="614"/>
        <w:spacing w:before="245" w:line="372" w:lineRule="auto"/>
        <w:rPr/>
      </w:pPr>
      <w:r>
        <w:rPr>
          <w:spacing w:val="8"/>
        </w:rPr>
        <w:t>数据处理者应当保存数据加工行为目的说明、内部审查</w:t>
      </w:r>
      <w:r>
        <w:rPr>
          <w:spacing w:val="9"/>
        </w:rPr>
        <w:t xml:space="preserve"> </w:t>
      </w:r>
      <w:r>
        <w:rPr>
          <w:spacing w:val="7"/>
        </w:rPr>
        <w:t>审批记录、审查对应的加工应用程序源代码、新产生数据项</w:t>
      </w:r>
    </w:p>
    <w:p>
      <w:pPr>
        <w:pStyle w:val="BodyText"/>
        <w:ind w:left="44"/>
        <w:spacing w:line="227" w:lineRule="auto"/>
        <w:rPr/>
      </w:pPr>
      <w:r>
        <w:rPr>
          <w:spacing w:val="5"/>
        </w:rPr>
        <w:t>列表等信息至少三年。</w:t>
      </w:r>
    </w:p>
    <w:p>
      <w:pPr>
        <w:pStyle w:val="BodyText"/>
        <w:ind w:right="13"/>
        <w:spacing w:before="242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第二十一条</w:t>
      </w:r>
      <w:r>
        <w:rPr>
          <w:spacing w:val="8"/>
          <w:position w:val="23"/>
        </w:rPr>
        <w:t>（促进数据开发利用）使用第三层级</w:t>
      </w:r>
      <w:r>
        <w:rPr>
          <w:spacing w:val="7"/>
          <w:position w:val="23"/>
        </w:rPr>
        <w:t>以上数</w:t>
      </w:r>
    </w:p>
    <w:p>
      <w:pPr>
        <w:pStyle w:val="BodyText"/>
        <w:ind w:left="43"/>
        <w:spacing w:before="1" w:line="225" w:lineRule="auto"/>
        <w:rPr/>
      </w:pPr>
      <w:r>
        <w:rPr>
          <w:spacing w:val="9"/>
        </w:rPr>
        <w:t>据项加工后产生的数据项，经评估确认无法识别至特定个</w:t>
      </w:r>
    </w:p>
    <w:p>
      <w:pPr>
        <w:pStyle w:val="BodyText"/>
        <w:ind w:left="43" w:right="16" w:firstLine="3"/>
        <w:spacing w:before="243" w:line="372" w:lineRule="auto"/>
        <w:rPr/>
      </w:pPr>
      <w:r>
        <w:rPr>
          <w:spacing w:val="8"/>
        </w:rPr>
        <w:t>人、组织，或者反映信息敏感程度明显低于原数据项时，数</w:t>
      </w:r>
      <w:r>
        <w:rPr>
          <w:spacing w:val="1"/>
        </w:rPr>
        <w:t xml:space="preserve"> </w:t>
      </w:r>
      <w:r>
        <w:rPr>
          <w:spacing w:val="8"/>
        </w:rPr>
        <w:t>据处理者履行内部审批手续后，可视情降低敏感性层级，促</w:t>
      </w:r>
    </w:p>
    <w:p>
      <w:pPr>
        <w:pStyle w:val="BodyText"/>
        <w:ind w:left="44"/>
        <w:spacing w:before="2" w:line="227" w:lineRule="auto"/>
        <w:rPr/>
      </w:pPr>
      <w:r>
        <w:rPr>
          <w:spacing w:val="7"/>
        </w:rPr>
        <w:t>进数据依法合规开发利用。</w:t>
      </w:r>
    </w:p>
    <w:p>
      <w:pPr>
        <w:pStyle w:val="BodyText"/>
        <w:ind w:left="38" w:right="14" w:firstLine="658"/>
        <w:spacing w:before="239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第二十二条</w:t>
      </w:r>
      <w:r>
        <w:rPr>
          <w:spacing w:val="7"/>
        </w:rPr>
        <w:t>（数据传输保护管理措施要求）除履行法定</w:t>
      </w:r>
      <w:r>
        <w:rPr>
          <w:spacing w:val="11"/>
        </w:rPr>
        <w:t xml:space="preserve"> </w:t>
      </w:r>
      <w:r>
        <w:rPr>
          <w:spacing w:val="8"/>
        </w:rPr>
        <w:t>职责或者法定义务所必需外，数据处理者原则上不得采用互</w:t>
      </w:r>
      <w:r>
        <w:rPr>
          <w:spacing w:val="12"/>
        </w:rPr>
        <w:t xml:space="preserve"> </w:t>
      </w:r>
      <w:r>
        <w:rPr>
          <w:spacing w:val="8"/>
        </w:rPr>
        <w:t>联网邮件、即时通讯、在线文件传输、交互性信息服务等互</w:t>
      </w:r>
    </w:p>
    <w:p>
      <w:pPr>
        <w:pStyle w:val="BodyText"/>
        <w:ind w:left="38"/>
        <w:spacing w:line="227" w:lineRule="auto"/>
        <w:rPr/>
      </w:pPr>
      <w:r>
        <w:rPr>
          <w:spacing w:val="9"/>
        </w:rPr>
        <w:t>联网信息服务或者通过移动介质交换传输第三层级以上数</w:t>
      </w:r>
    </w:p>
    <w:p>
      <w:pPr>
        <w:pStyle w:val="BodyText"/>
        <w:ind w:left="43" w:right="16"/>
        <w:spacing w:before="242" w:line="372" w:lineRule="auto"/>
        <w:rPr/>
      </w:pPr>
      <w:r>
        <w:rPr>
          <w:spacing w:val="8"/>
        </w:rPr>
        <w:t>据项，确有需要的，数据处理者应当统一明确相关传输需求</w:t>
      </w:r>
      <w:r>
        <w:rPr>
          <w:spacing w:val="5"/>
        </w:rPr>
        <w:t xml:space="preserve"> </w:t>
      </w:r>
      <w:r>
        <w:rPr>
          <w:spacing w:val="6"/>
        </w:rPr>
        <w:t>场景、支持此类场景的必要性和应当采取的风险防范措施，</w:t>
      </w:r>
    </w:p>
    <w:p>
      <w:pPr>
        <w:pStyle w:val="BodyText"/>
        <w:ind w:left="46"/>
        <w:spacing w:before="1" w:line="225" w:lineRule="auto"/>
        <w:rPr/>
      </w:pPr>
      <w:r>
        <w:rPr>
          <w:spacing w:val="3"/>
        </w:rPr>
        <w:t>并据此开展。</w:t>
      </w:r>
    </w:p>
    <w:p>
      <w:pPr>
        <w:pStyle w:val="BodyText"/>
        <w:ind w:right="16"/>
        <w:spacing w:before="245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4"/>
          <w:position w:val="23"/>
        </w:rPr>
        <w:t>第二十三条</w:t>
      </w:r>
      <w:r>
        <w:rPr>
          <w:spacing w:val="4"/>
          <w:position w:val="23"/>
        </w:rPr>
        <w:t>（</w:t>
      </w:r>
      <w:r>
        <w:rPr>
          <w:spacing w:val="-64"/>
          <w:position w:val="23"/>
        </w:rPr>
        <w:t xml:space="preserve"> </w:t>
      </w:r>
      <w:r>
        <w:rPr>
          <w:spacing w:val="4"/>
          <w:position w:val="23"/>
        </w:rPr>
        <w:t>一般性数据提供保护管理措施要求）数据</w:t>
      </w:r>
    </w:p>
    <w:p>
      <w:pPr>
        <w:pStyle w:val="BodyText"/>
        <w:ind w:left="43"/>
        <w:spacing w:before="1" w:line="226" w:lineRule="auto"/>
        <w:rPr/>
      </w:pPr>
      <w:r>
        <w:rPr>
          <w:spacing w:val="9"/>
        </w:rPr>
        <w:t>处理者应当针对自身业务开展所需的数据提供行为采取下</w:t>
      </w:r>
    </w:p>
    <w:p>
      <w:pPr>
        <w:pStyle w:val="BodyText"/>
        <w:ind w:left="51"/>
        <w:spacing w:before="244" w:line="226" w:lineRule="auto"/>
        <w:rPr/>
      </w:pPr>
      <w:r>
        <w:rPr>
          <w:spacing w:val="5"/>
        </w:rPr>
        <w:t>列安全保护管理措施：</w:t>
      </w:r>
    </w:p>
    <w:p>
      <w:pPr>
        <w:pStyle w:val="BodyText"/>
        <w:ind w:right="16"/>
        <w:spacing w:before="243" w:line="226" w:lineRule="auto"/>
        <w:jc w:val="right"/>
        <w:rPr/>
      </w:pPr>
      <w:r>
        <w:rPr>
          <w:spacing w:val="8"/>
        </w:rPr>
        <w:t>（一）涉及个人信息的数据提供行为，应当评估确认遵</w:t>
      </w:r>
    </w:p>
    <w:p>
      <w:pPr>
        <w:spacing w:line="226" w:lineRule="auto"/>
        <w:sectPr>
          <w:footerReference w:type="default" r:id="rId9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40" w:right="13" w:firstLine="13"/>
        <w:spacing w:before="161" w:line="372" w:lineRule="auto"/>
        <w:jc w:val="both"/>
        <w:rPr/>
      </w:pPr>
      <w:r>
        <w:rPr>
          <w:spacing w:val="8"/>
        </w:rPr>
        <w:t>守有关法律、行政法规的规定。其他数据提供</w:t>
      </w:r>
      <w:r>
        <w:rPr>
          <w:spacing w:val="7"/>
        </w:rPr>
        <w:t>行为，应当评</w:t>
      </w:r>
      <w:r>
        <w:rPr/>
        <w:t xml:space="preserve"> </w:t>
      </w:r>
      <w:r>
        <w:rPr>
          <w:spacing w:val="21"/>
        </w:rPr>
        <w:t>估确认不违反与相关组织间事前约定的有关保守商业秘密</w:t>
      </w:r>
    </w:p>
    <w:p>
      <w:pPr>
        <w:pStyle w:val="BodyText"/>
        <w:ind w:left="41"/>
        <w:spacing w:before="1" w:line="227" w:lineRule="auto"/>
        <w:rPr/>
      </w:pPr>
      <w:r>
        <w:rPr>
          <w:spacing w:val="-4"/>
        </w:rPr>
        <w:t>要求；</w:t>
      </w:r>
    </w:p>
    <w:p>
      <w:pPr>
        <w:pStyle w:val="BodyText"/>
        <w:ind w:left="34" w:right="13" w:firstLine="646"/>
        <w:spacing w:before="238" w:line="372" w:lineRule="auto"/>
        <w:rPr/>
      </w:pPr>
      <w:r>
        <w:rPr>
          <w:spacing w:val="22"/>
        </w:rPr>
        <w:t>（二）通过合同协议方式与数据接收方约定数据提供</w:t>
      </w:r>
      <w:r>
        <w:rPr>
          <w:spacing w:val="2"/>
        </w:rPr>
        <w:t xml:space="preserve"> </w:t>
      </w:r>
      <w:r>
        <w:rPr>
          <w:spacing w:val="8"/>
        </w:rPr>
        <w:t>的目的、方式、范围、规模、允许存储时限、将数据再转移</w:t>
      </w:r>
      <w:r>
        <w:rPr>
          <w:spacing w:val="17"/>
        </w:rPr>
        <w:t xml:space="preserve"> </w:t>
      </w:r>
      <w:r>
        <w:rPr>
          <w:spacing w:val="8"/>
        </w:rPr>
        <w:t>提供至第三方的限定条件，要求接收方及时告知可能发生的</w:t>
      </w:r>
      <w:r>
        <w:rPr>
          <w:spacing w:val="14"/>
        </w:rPr>
        <w:t xml:space="preserve"> </w:t>
      </w:r>
      <w:r>
        <w:rPr>
          <w:spacing w:val="8"/>
        </w:rPr>
        <w:t>数据泄露事件，明确各方数据安全保护责任和至少应当采取</w:t>
      </w:r>
    </w:p>
    <w:p>
      <w:pPr>
        <w:pStyle w:val="BodyText"/>
        <w:ind w:left="53"/>
        <w:spacing w:line="226" w:lineRule="auto"/>
        <w:rPr/>
      </w:pPr>
      <w:r>
        <w:rPr>
          <w:spacing w:val="3"/>
        </w:rPr>
        <w:t>的安全保护措施；</w:t>
      </w:r>
    </w:p>
    <w:p>
      <w:pPr>
        <w:pStyle w:val="BodyText"/>
        <w:ind w:left="34" w:right="16" w:firstLine="646"/>
        <w:spacing w:before="243" w:line="372" w:lineRule="auto"/>
        <w:rPr/>
      </w:pPr>
      <w:r>
        <w:rPr>
          <w:spacing w:val="5"/>
        </w:rPr>
        <w:t>（三）</w:t>
      </w:r>
      <w:r>
        <w:rPr>
          <w:spacing w:val="-79"/>
        </w:rPr>
        <w:t xml:space="preserve"> </w:t>
      </w:r>
      <w:r>
        <w:rPr>
          <w:spacing w:val="5"/>
        </w:rPr>
        <w:t>向个人、组织提供其数据时，可视情简化合同协</w:t>
      </w:r>
      <w:r>
        <w:rPr/>
        <w:t xml:space="preserve"> </w:t>
      </w:r>
      <w:r>
        <w:rPr>
          <w:spacing w:val="8"/>
        </w:rPr>
        <w:t>议签订和对应内部审批要求，但应当先行核实其身份的真实</w:t>
      </w:r>
    </w:p>
    <w:p>
      <w:pPr>
        <w:pStyle w:val="BodyText"/>
        <w:ind w:left="40"/>
        <w:spacing w:before="1" w:line="225" w:lineRule="auto"/>
        <w:rPr/>
      </w:pPr>
      <w:r>
        <w:rPr>
          <w:spacing w:val="-9"/>
        </w:rPr>
        <w:t>性；</w:t>
      </w:r>
    </w:p>
    <w:p>
      <w:pPr>
        <w:pStyle w:val="BodyText"/>
        <w:ind w:left="35" w:right="14" w:firstLine="645"/>
        <w:spacing w:before="243" w:line="372" w:lineRule="auto"/>
        <w:rPr/>
      </w:pPr>
      <w:r>
        <w:rPr>
          <w:spacing w:val="8"/>
        </w:rPr>
        <w:t>（四）对于委托处理情形，在合同协议中进一步明确委</w:t>
      </w:r>
      <w:r>
        <w:rPr>
          <w:spacing w:val="6"/>
        </w:rPr>
        <w:t xml:space="preserve"> </w:t>
      </w:r>
      <w:r>
        <w:rPr>
          <w:spacing w:val="8"/>
        </w:rPr>
        <w:t>托处理受托人重要事项报告、及时返还和删除数据的实施方</w:t>
      </w:r>
    </w:p>
    <w:p>
      <w:pPr>
        <w:pStyle w:val="BodyText"/>
        <w:ind w:left="42"/>
        <w:spacing w:before="2" w:line="225" w:lineRule="auto"/>
        <w:rPr/>
      </w:pPr>
      <w:r>
        <w:rPr>
          <w:spacing w:val="8"/>
        </w:rPr>
        <w:t>式、接受并配合数据处理者监督其委托处理活动等义务；</w:t>
      </w:r>
    </w:p>
    <w:p>
      <w:pPr>
        <w:pStyle w:val="BodyText"/>
        <w:ind w:left="36" w:right="16" w:firstLine="644"/>
        <w:spacing w:before="243" w:line="372" w:lineRule="auto"/>
        <w:rPr/>
      </w:pPr>
      <w:r>
        <w:rPr>
          <w:spacing w:val="8"/>
        </w:rPr>
        <w:t>（五）有效监督委托处理受托人履约情况，定期评估确</w:t>
      </w:r>
      <w:r>
        <w:rPr>
          <w:spacing w:val="4"/>
        </w:rPr>
        <w:t xml:space="preserve"> </w:t>
      </w:r>
      <w:r>
        <w:rPr>
          <w:spacing w:val="8"/>
        </w:rPr>
        <w:t>认其数据处理活动符合事前约定，并已采取承诺的全部安全</w:t>
      </w:r>
    </w:p>
    <w:p>
      <w:pPr>
        <w:pStyle w:val="BodyText"/>
        <w:ind w:left="36"/>
        <w:spacing w:before="1" w:line="226" w:lineRule="auto"/>
        <w:rPr/>
      </w:pPr>
      <w:r>
        <w:rPr>
          <w:spacing w:val="3"/>
        </w:rPr>
        <w:t>保护措施；</w:t>
      </w:r>
    </w:p>
    <w:p>
      <w:pPr>
        <w:pStyle w:val="BodyText"/>
        <w:ind w:left="37" w:right="16" w:firstLine="642"/>
        <w:spacing w:before="241" w:line="372" w:lineRule="auto"/>
        <w:rPr/>
      </w:pPr>
      <w:r>
        <w:rPr>
          <w:spacing w:val="8"/>
        </w:rPr>
        <w:t>（六）对于委托处理以外情形，第三层级数据项应当优</w:t>
      </w:r>
      <w:r>
        <w:rPr>
          <w:spacing w:val="4"/>
        </w:rPr>
        <w:t xml:space="preserve"> </w:t>
      </w:r>
      <w:r>
        <w:rPr>
          <w:spacing w:val="8"/>
        </w:rPr>
        <w:t>先通过查询、固定报表和核验方式向其他数据处理者提供，</w:t>
      </w:r>
      <w:r>
        <w:rPr>
          <w:spacing w:val="11"/>
        </w:rPr>
        <w:t xml:space="preserve"> </w:t>
      </w:r>
      <w:r>
        <w:rPr>
          <w:spacing w:val="21"/>
        </w:rPr>
        <w:t>第四层级以上数据项应当优先通过核验方式向其他数据处</w:t>
      </w:r>
      <w:r>
        <w:rPr>
          <w:spacing w:val="3"/>
        </w:rPr>
        <w:t xml:space="preserve"> </w:t>
      </w:r>
      <w:r>
        <w:rPr>
          <w:spacing w:val="8"/>
        </w:rPr>
        <w:t>理者提供，确需以其他方式提供的，在履行内部审批程序基</w:t>
      </w:r>
    </w:p>
    <w:p>
      <w:pPr>
        <w:pStyle w:val="BodyText"/>
        <w:ind w:left="34"/>
        <w:spacing w:line="227" w:lineRule="auto"/>
        <w:rPr/>
      </w:pPr>
      <w:r>
        <w:rPr>
          <w:spacing w:val="8"/>
        </w:rPr>
        <w:t>础上，数据处理者应当统一明确相关提供需求场景、支持此</w:t>
      </w:r>
    </w:p>
    <w:p>
      <w:pPr>
        <w:spacing w:line="227" w:lineRule="auto"/>
        <w:sectPr>
          <w:footerReference w:type="default" r:id="rId10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38"/>
        <w:spacing w:before="162" w:line="226" w:lineRule="auto"/>
        <w:rPr/>
      </w:pPr>
      <w:r>
        <w:rPr>
          <w:spacing w:val="8"/>
        </w:rPr>
        <w:t>类场景的必要性和应当采取的风险防范措施，并据此开展；</w:t>
      </w:r>
    </w:p>
    <w:p>
      <w:pPr>
        <w:pStyle w:val="BodyText"/>
        <w:ind w:left="40" w:right="13" w:firstLine="640"/>
        <w:spacing w:before="243" w:line="372" w:lineRule="auto"/>
        <w:rPr/>
      </w:pPr>
      <w:r>
        <w:rPr>
          <w:spacing w:val="8"/>
        </w:rPr>
        <w:t>（七）切实保障提供数据的质量，对提供数据真实性作</w:t>
      </w:r>
      <w:r>
        <w:rPr>
          <w:spacing w:val="6"/>
        </w:rPr>
        <w:t xml:space="preserve"> </w:t>
      </w:r>
      <w:r>
        <w:rPr>
          <w:spacing w:val="8"/>
        </w:rPr>
        <w:t>必要核验，按照约定格式做好数据清洗转换，不得提供虚假</w:t>
      </w:r>
    </w:p>
    <w:p>
      <w:pPr>
        <w:pStyle w:val="BodyText"/>
        <w:ind w:left="34"/>
        <w:spacing w:before="1" w:line="225" w:lineRule="auto"/>
        <w:rPr/>
      </w:pPr>
      <w:r>
        <w:rPr>
          <w:spacing w:val="7"/>
        </w:rPr>
        <w:t>数据误导数据接收方、合作方；</w:t>
      </w:r>
    </w:p>
    <w:p>
      <w:pPr>
        <w:pStyle w:val="BodyText"/>
        <w:ind w:left="35" w:right="16" w:firstLine="645"/>
        <w:spacing w:before="243" w:line="372" w:lineRule="auto"/>
        <w:rPr/>
      </w:pPr>
      <w:r>
        <w:rPr>
          <w:spacing w:val="8"/>
        </w:rPr>
        <w:t>（八）保存数据提供行为评估记录、内部审批记录、对</w:t>
      </w:r>
      <w:r>
        <w:rPr>
          <w:spacing w:val="4"/>
        </w:rPr>
        <w:t xml:space="preserve"> </w:t>
      </w:r>
      <w:r>
        <w:rPr>
          <w:spacing w:val="8"/>
        </w:rPr>
        <w:t>应的合同协议内容、监督过程中识别的风险及整改处置情况</w:t>
      </w:r>
    </w:p>
    <w:p>
      <w:pPr>
        <w:pStyle w:val="BodyText"/>
        <w:ind w:left="46"/>
        <w:spacing w:line="227" w:lineRule="auto"/>
        <w:rPr/>
      </w:pPr>
      <w:r>
        <w:rPr>
          <w:spacing w:val="4"/>
        </w:rPr>
        <w:t>等信息至少三年。</w:t>
      </w:r>
    </w:p>
    <w:p>
      <w:pPr>
        <w:pStyle w:val="BodyText"/>
        <w:ind w:left="41" w:right="16" w:firstLine="648"/>
        <w:spacing w:before="239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第二十四条</w:t>
      </w:r>
      <w:r>
        <w:rPr>
          <w:spacing w:val="8"/>
        </w:rPr>
        <w:t>（特殊性数据提供保护管理措施</w:t>
      </w:r>
      <w:r>
        <w:rPr>
          <w:spacing w:val="7"/>
        </w:rPr>
        <w:t>要求）数据</w:t>
      </w:r>
      <w:r>
        <w:rPr/>
        <w:t xml:space="preserve"> </w:t>
      </w:r>
      <w:r>
        <w:rPr>
          <w:spacing w:val="8"/>
        </w:rPr>
        <w:t>处理者向其他数据处理者提供重要数据前，应当依照法律、</w:t>
      </w:r>
      <w:r>
        <w:rPr>
          <w:spacing w:val="7"/>
        </w:rPr>
        <w:t xml:space="preserve"> </w:t>
      </w:r>
      <w:r>
        <w:rPr>
          <w:spacing w:val="8"/>
        </w:rPr>
        <w:t>行政法规要求，说明重要数据的具体信息，从数据接收方数</w:t>
      </w:r>
      <w:r>
        <w:rPr>
          <w:spacing w:val="7"/>
        </w:rPr>
        <w:t xml:space="preserve"> </w:t>
      </w:r>
      <w:r>
        <w:rPr>
          <w:spacing w:val="8"/>
        </w:rPr>
        <w:t>据处理目的方式和范围的合法正当必要性、潜在安全隐患、</w:t>
      </w:r>
      <w:r>
        <w:rPr>
          <w:spacing w:val="7"/>
        </w:rPr>
        <w:t xml:space="preserve"> </w:t>
      </w:r>
      <w:r>
        <w:rPr>
          <w:spacing w:val="8"/>
        </w:rPr>
        <w:t>数据接收方诚信守法和背景情况、合约协议完备性和拟采取</w:t>
      </w:r>
    </w:p>
    <w:p>
      <w:pPr>
        <w:pStyle w:val="BodyText"/>
        <w:ind w:left="61"/>
        <w:spacing w:before="2" w:line="224" w:lineRule="auto"/>
        <w:rPr/>
      </w:pPr>
      <w:r>
        <w:rPr>
          <w:spacing w:val="8"/>
        </w:rPr>
        <w:t>的安全保护管理和技术措施等方面做好风险评估并保存报</w:t>
      </w:r>
    </w:p>
    <w:p>
      <w:pPr>
        <w:pStyle w:val="BodyText"/>
        <w:ind w:right="1"/>
        <w:spacing w:before="246" w:line="624" w:lineRule="exact"/>
        <w:jc w:val="right"/>
        <w:rPr/>
      </w:pPr>
      <w:r>
        <w:rPr>
          <w:spacing w:val="9"/>
          <w:position w:val="23"/>
        </w:rPr>
        <w:t>告至少三年。在此基础上，数据处理者还应当通</w:t>
      </w:r>
      <w:r>
        <w:rPr>
          <w:spacing w:val="8"/>
          <w:position w:val="23"/>
        </w:rPr>
        <w:t>过法律、行</w:t>
      </w:r>
    </w:p>
    <w:p>
      <w:pPr>
        <w:pStyle w:val="BodyText"/>
        <w:ind w:left="43"/>
        <w:spacing w:before="1" w:line="225" w:lineRule="auto"/>
        <w:rPr/>
      </w:pPr>
      <w:r>
        <w:rPr>
          <w:spacing w:val="7"/>
        </w:rPr>
        <w:t>政法规明确规定的安全评估。</w:t>
      </w:r>
    </w:p>
    <w:p>
      <w:pPr>
        <w:pStyle w:val="BodyText"/>
        <w:ind w:left="37" w:right="13" w:firstLine="637"/>
        <w:spacing w:before="243" w:line="372" w:lineRule="auto"/>
        <w:rPr/>
      </w:pPr>
      <w:r>
        <w:rPr>
          <w:spacing w:val="8"/>
        </w:rPr>
        <w:t>数据处理者向其他数据处理者提供核心数据前，还应当</w:t>
      </w:r>
      <w:r>
        <w:rPr>
          <w:spacing w:val="12"/>
        </w:rPr>
        <w:t xml:space="preserve"> </w:t>
      </w:r>
      <w:r>
        <w:rPr>
          <w:spacing w:val="8"/>
        </w:rPr>
        <w:t>提请国家数据安全工作协调机制办公室批准。除履行法定职</w:t>
      </w:r>
      <w:r>
        <w:rPr>
          <w:spacing w:val="13"/>
        </w:rPr>
        <w:t xml:space="preserve"> </w:t>
      </w:r>
      <w:r>
        <w:rPr>
          <w:spacing w:val="8"/>
        </w:rPr>
        <w:t>责或者法定义务所明确情形外，数据处理者不得通过拆分等</w:t>
      </w:r>
    </w:p>
    <w:p>
      <w:pPr>
        <w:pStyle w:val="BodyText"/>
        <w:ind w:left="42"/>
        <w:spacing w:before="1" w:line="228" w:lineRule="auto"/>
        <w:rPr/>
      </w:pPr>
      <w:r>
        <w:rPr>
          <w:spacing w:val="5"/>
        </w:rPr>
        <w:t>方式规避上述义务。</w:t>
      </w:r>
    </w:p>
    <w:p>
      <w:pPr>
        <w:pStyle w:val="BodyText"/>
        <w:ind w:left="41" w:right="13" w:firstLine="633"/>
        <w:spacing w:before="239" w:line="372" w:lineRule="auto"/>
        <w:rPr/>
      </w:pPr>
      <w:r>
        <w:rPr>
          <w:spacing w:val="8"/>
        </w:rPr>
        <w:t>数据处理者因合并、分立、解散、被宣告破产等原因需</w:t>
      </w:r>
      <w:r>
        <w:rPr>
          <w:spacing w:val="12"/>
        </w:rPr>
        <w:t xml:space="preserve"> </w:t>
      </w:r>
      <w:r>
        <w:rPr>
          <w:spacing w:val="8"/>
        </w:rPr>
        <w:t>要转移数据的，应当通过公告等方式将数据接收方信息告知</w:t>
      </w:r>
    </w:p>
    <w:p>
      <w:pPr>
        <w:pStyle w:val="BodyText"/>
        <w:ind w:left="37"/>
        <w:spacing w:before="1" w:line="225" w:lineRule="auto"/>
        <w:rPr/>
      </w:pPr>
      <w:r>
        <w:rPr>
          <w:spacing w:val="8"/>
        </w:rPr>
        <w:t>相关个人、组织，并评估确认不违反与相关组织间事前约定</w:t>
      </w:r>
    </w:p>
    <w:p>
      <w:pPr>
        <w:spacing w:line="225" w:lineRule="auto"/>
        <w:sectPr>
          <w:footerReference w:type="default" r:id="rId11"/>
          <w:pgSz w:w="11906" w:h="16839"/>
          <w:pgMar w:top="1431" w:right="1785" w:bottom="1377" w:left="1785" w:header="0" w:footer="1212" w:gutter="0"/>
        </w:sectPr>
        <w:rPr/>
      </w:pPr>
    </w:p>
    <w:p>
      <w:pPr>
        <w:pStyle w:val="BodyText"/>
        <w:ind w:left="37" w:firstLine="16"/>
        <w:spacing w:before="160" w:line="372" w:lineRule="auto"/>
        <w:jc w:val="both"/>
        <w:rPr/>
      </w:pPr>
      <w:r>
        <w:rPr>
          <w:spacing w:val="8"/>
        </w:rPr>
        <w:t>的有关保守商业秘密要求。重要数据的处理者</w:t>
      </w:r>
      <w:r>
        <w:rPr>
          <w:spacing w:val="7"/>
        </w:rPr>
        <w:t>发生合并、分</w:t>
      </w:r>
      <w:r>
        <w:rPr/>
        <w:t xml:space="preserve"> </w:t>
      </w:r>
      <w:r>
        <w:rPr/>
        <w:t>立、解散或者申请重整、和解以及破产清算等情况时，法律、</w:t>
      </w:r>
      <w:r>
        <w:rPr>
          <w:spacing w:val="14"/>
        </w:rPr>
        <w:t xml:space="preserve"> </w:t>
      </w:r>
      <w:r>
        <w:rPr>
          <w:spacing w:val="8"/>
        </w:rPr>
        <w:t>行政法规有明确要求的，应当事前向中国人民银行报告重要</w:t>
      </w:r>
    </w:p>
    <w:p>
      <w:pPr>
        <w:pStyle w:val="BodyText"/>
        <w:ind w:left="34"/>
        <w:spacing w:before="1" w:line="227" w:lineRule="auto"/>
        <w:rPr/>
      </w:pPr>
      <w:r>
        <w:rPr>
          <w:spacing w:val="8"/>
        </w:rPr>
        <w:t>数据处置方案和数据接收方基本情况。</w:t>
      </w:r>
    </w:p>
    <w:p>
      <w:pPr>
        <w:pStyle w:val="BodyText"/>
        <w:ind w:left="43" w:right="102" w:firstLine="646"/>
        <w:spacing w:before="239" w:line="37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第二十五条</w:t>
      </w:r>
      <w:r>
        <w:rPr>
          <w:spacing w:val="8"/>
        </w:rPr>
        <w:t>（数据融合创新应用管理措施要求）</w:t>
      </w:r>
      <w:r>
        <w:rPr>
          <w:spacing w:val="7"/>
        </w:rPr>
        <w:t>数据处</w:t>
      </w:r>
      <w:r>
        <w:rPr/>
        <w:t xml:space="preserve"> </w:t>
      </w:r>
      <w:r>
        <w:rPr>
          <w:spacing w:val="8"/>
        </w:rPr>
        <w:t>理者采用隐私计算等技术促进数据融合创新应用时，应当确</w:t>
      </w:r>
      <w:r>
        <w:rPr>
          <w:spacing w:val="7"/>
        </w:rPr>
        <w:t xml:space="preserve"> </w:t>
      </w:r>
      <w:r>
        <w:rPr>
          <w:spacing w:val="8"/>
        </w:rPr>
        <w:t>认原始数据未离开自身控制范围，且多个数据提供行为关联</w:t>
      </w:r>
    </w:p>
    <w:p>
      <w:pPr>
        <w:pStyle w:val="BodyText"/>
        <w:ind w:left="44"/>
        <w:spacing w:line="227" w:lineRule="auto"/>
        <w:rPr/>
      </w:pPr>
      <w:r>
        <w:rPr>
          <w:spacing w:val="7"/>
        </w:rPr>
        <w:t>后，暴露约定范围外信息的风险可控。</w:t>
      </w:r>
    </w:p>
    <w:p>
      <w:pPr>
        <w:pStyle w:val="BodyText"/>
        <w:ind w:left="44" w:right="105" w:firstLine="644"/>
        <w:spacing w:before="241" w:line="37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第二十六条</w:t>
      </w:r>
      <w:r>
        <w:rPr>
          <w:spacing w:val="8"/>
        </w:rPr>
        <w:t>（数据出境限制管理措施要求）</w:t>
      </w:r>
      <w:r>
        <w:rPr>
          <w:spacing w:val="7"/>
        </w:rPr>
        <w:t>数据处理者</w:t>
      </w:r>
      <w:r>
        <w:rPr/>
        <w:t xml:space="preserve"> </w:t>
      </w:r>
      <w:r>
        <w:rPr>
          <w:spacing w:val="8"/>
        </w:rPr>
        <w:t>在中华人民共和国境内收集和产生的数据，法律、行政法规</w:t>
      </w:r>
    </w:p>
    <w:p>
      <w:pPr>
        <w:pStyle w:val="BodyText"/>
        <w:ind w:left="38"/>
        <w:spacing w:before="1" w:line="224" w:lineRule="auto"/>
        <w:rPr/>
      </w:pPr>
      <w:r>
        <w:rPr>
          <w:spacing w:val="8"/>
        </w:rPr>
        <w:t>有境内存储要求的，应当在境内存储。</w:t>
      </w:r>
    </w:p>
    <w:p>
      <w:pPr>
        <w:pStyle w:val="BodyText"/>
        <w:ind w:left="36" w:right="102" w:firstLine="638"/>
        <w:spacing w:before="245" w:line="372" w:lineRule="auto"/>
        <w:jc w:val="both"/>
        <w:rPr/>
      </w:pPr>
      <w:r>
        <w:rPr>
          <w:spacing w:val="8"/>
        </w:rPr>
        <w:t>数据处理者因自身需要向境外提供数据，存在国家网信</w:t>
      </w:r>
      <w:r>
        <w:rPr>
          <w:spacing w:val="12"/>
        </w:rPr>
        <w:t xml:space="preserve"> </w:t>
      </w:r>
      <w:r>
        <w:rPr>
          <w:spacing w:val="8"/>
        </w:rPr>
        <w:t>部门规定情形的，应当严格遵守其有关规定事前开展数据出</w:t>
      </w:r>
      <w:r>
        <w:rPr>
          <w:spacing w:val="14"/>
        </w:rPr>
        <w:t xml:space="preserve"> </w:t>
      </w:r>
      <w:r>
        <w:rPr>
          <w:spacing w:val="8"/>
        </w:rPr>
        <w:t>境风险自评估并申报数据出境安全评估。数据处理者不得有</w:t>
      </w:r>
    </w:p>
    <w:p>
      <w:pPr>
        <w:pStyle w:val="BodyText"/>
        <w:ind w:left="47"/>
        <w:spacing w:before="1" w:line="225" w:lineRule="auto"/>
        <w:rPr/>
      </w:pPr>
      <w:r>
        <w:rPr>
          <w:spacing w:val="8"/>
        </w:rPr>
        <w:t>意拆分、缩减出境数据规模以规避申报数据出境安全评估。</w:t>
      </w:r>
    </w:p>
    <w:p>
      <w:pPr>
        <w:pStyle w:val="BodyText"/>
        <w:ind w:left="40" w:right="102" w:firstLine="638"/>
        <w:spacing w:before="242" w:line="372" w:lineRule="auto"/>
        <w:jc w:val="both"/>
        <w:rPr/>
      </w:pPr>
      <w:r>
        <w:rPr>
          <w:spacing w:val="8"/>
        </w:rPr>
        <w:t>对于因自身需要的数据出境提供行为，数据处理者应当</w:t>
      </w:r>
      <w:r>
        <w:rPr>
          <w:spacing w:val="6"/>
        </w:rPr>
        <w:t xml:space="preserve"> </w:t>
      </w:r>
      <w:r>
        <w:rPr>
          <w:spacing w:val="6"/>
        </w:rPr>
        <w:t>于每年</w:t>
      </w:r>
      <w:r>
        <w:rPr>
          <w:spacing w:val="-49"/>
        </w:rPr>
        <w:t xml:space="preserve"> </w:t>
      </w:r>
      <w:r>
        <w:rPr>
          <w:spacing w:val="6"/>
        </w:rPr>
        <w:t>1</w:t>
      </w:r>
      <w:r>
        <w:rPr>
          <w:spacing w:val="-46"/>
        </w:rPr>
        <w:t xml:space="preserve"> </w:t>
      </w:r>
      <w:r>
        <w:rPr>
          <w:spacing w:val="6"/>
        </w:rPr>
        <w:t>月底前测算或者估算其上两年内累计出境数据规模</w:t>
      </w:r>
      <w:r>
        <w:rPr/>
        <w:t xml:space="preserve"> </w:t>
      </w:r>
      <w:r>
        <w:rPr>
          <w:spacing w:val="8"/>
        </w:rPr>
        <w:t>与范围，并保存测算估算结果和对应的境外接收方联系方式</w:t>
      </w:r>
      <w:r>
        <w:rPr>
          <w:spacing w:val="8"/>
        </w:rPr>
        <w:t xml:space="preserve"> </w:t>
      </w:r>
      <w:r>
        <w:rPr>
          <w:spacing w:val="8"/>
        </w:rPr>
        <w:t>至少三年。涉及数据出境安全评估的，数据处理者还应当保</w:t>
      </w:r>
      <w:r>
        <w:rPr>
          <w:spacing w:val="10"/>
        </w:rPr>
        <w:t xml:space="preserve"> </w:t>
      </w:r>
      <w:r>
        <w:rPr>
          <w:spacing w:val="8"/>
        </w:rPr>
        <w:t>存有效期内的数据出境风险自评估报告、数据出境安全评估</w:t>
      </w:r>
    </w:p>
    <w:p>
      <w:pPr>
        <w:pStyle w:val="BodyText"/>
        <w:ind w:left="80"/>
        <w:spacing w:before="1" w:line="225" w:lineRule="auto"/>
        <w:rPr/>
      </w:pPr>
      <w:r>
        <w:rPr>
          <w:spacing w:val="1"/>
        </w:rPr>
        <w:t>申报书和评估结果。</w:t>
      </w:r>
    </w:p>
    <w:p>
      <w:pPr>
        <w:pStyle w:val="BodyText"/>
        <w:ind w:left="689"/>
        <w:spacing w:before="245" w:line="227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第二十七条</w:t>
      </w:r>
      <w:r>
        <w:rPr>
          <w:spacing w:val="8"/>
        </w:rPr>
        <w:t>（国际组织和外国金融管理部门数据调取）</w:t>
      </w:r>
    </w:p>
    <w:p>
      <w:pPr>
        <w:spacing w:line="227" w:lineRule="auto"/>
        <w:sectPr>
          <w:footerReference w:type="default" r:id="rId12"/>
          <w:pgSz w:w="11906" w:h="16839"/>
          <w:pgMar w:top="1431" w:right="1696" w:bottom="1378" w:left="1785" w:header="0" w:footer="1212" w:gutter="0"/>
        </w:sectPr>
        <w:rPr/>
      </w:pPr>
    </w:p>
    <w:p>
      <w:pPr>
        <w:pStyle w:val="BodyText"/>
        <w:ind w:left="83"/>
        <w:spacing w:before="163" w:line="226" w:lineRule="auto"/>
        <w:rPr/>
      </w:pPr>
      <w:r>
        <w:rPr>
          <w:spacing w:val="7"/>
        </w:rPr>
        <w:t>中国人民银行根据有关法律和中华人民共和国缔结或者参</w:t>
      </w:r>
    </w:p>
    <w:p>
      <w:pPr>
        <w:pStyle w:val="BodyText"/>
        <w:ind w:left="43" w:right="13" w:hanging="2"/>
        <w:spacing w:before="241" w:line="372" w:lineRule="auto"/>
        <w:rPr/>
      </w:pPr>
      <w:r>
        <w:rPr>
          <w:spacing w:val="8"/>
        </w:rPr>
        <w:t>加的国际条约、协定，或者按照平等互惠原则，处理国际组</w:t>
      </w:r>
      <w:r>
        <w:rPr>
          <w:spacing w:val="9"/>
        </w:rPr>
        <w:t xml:space="preserve"> </w:t>
      </w:r>
      <w:r>
        <w:rPr>
          <w:spacing w:val="8"/>
        </w:rPr>
        <w:t>织和外国金融管理部门关于提供数据的请求。非经中国人民</w:t>
      </w:r>
      <w:r>
        <w:rPr>
          <w:spacing w:val="7"/>
        </w:rPr>
        <w:t xml:space="preserve"> </w:t>
      </w:r>
      <w:r>
        <w:rPr>
          <w:spacing w:val="8"/>
        </w:rPr>
        <w:t>银行和其他有关主管部门批准，数据处理者不得向其提供境</w:t>
      </w:r>
    </w:p>
    <w:p>
      <w:pPr>
        <w:pStyle w:val="BodyText"/>
        <w:ind w:left="81"/>
        <w:spacing w:before="1" w:line="224" w:lineRule="auto"/>
        <w:rPr/>
      </w:pPr>
      <w:r>
        <w:rPr>
          <w:spacing w:val="-1"/>
        </w:rPr>
        <w:t>内存储的数据。</w:t>
      </w:r>
    </w:p>
    <w:p>
      <w:pPr>
        <w:pStyle w:val="BodyText"/>
        <w:ind w:left="42" w:right="13" w:firstLine="647"/>
        <w:spacing w:before="242" w:line="37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第二十八条</w:t>
      </w:r>
      <w:r>
        <w:rPr>
          <w:spacing w:val="8"/>
        </w:rPr>
        <w:t>（数据公开保护管理措施要求）</w:t>
      </w:r>
      <w:r>
        <w:rPr>
          <w:spacing w:val="7"/>
        </w:rPr>
        <w:t>数据处理者</w:t>
      </w:r>
      <w:r>
        <w:rPr/>
        <w:t xml:space="preserve"> </w:t>
      </w:r>
      <w:r>
        <w:rPr>
          <w:spacing w:val="8"/>
        </w:rPr>
        <w:t>应当履行内部审批手续，审核数据公开行为的目的、数据内</w:t>
      </w:r>
      <w:r>
        <w:rPr>
          <w:spacing w:val="8"/>
        </w:rPr>
        <w:t xml:space="preserve"> </w:t>
      </w:r>
      <w:r>
        <w:rPr>
          <w:spacing w:val="8"/>
        </w:rPr>
        <w:t>容范围、渠道、时限和脱敏处理情况，分析研判可能产生的</w:t>
      </w:r>
      <w:r>
        <w:rPr>
          <w:spacing w:val="8"/>
        </w:rPr>
        <w:t xml:space="preserve"> </w:t>
      </w:r>
      <w:r>
        <w:rPr>
          <w:spacing w:val="8"/>
        </w:rPr>
        <w:t>负面影响，并核验数据的合法性、真实性与有效性。数据公</w:t>
      </w:r>
      <w:r>
        <w:rPr>
          <w:spacing w:val="8"/>
        </w:rPr>
        <w:t xml:space="preserve"> </w:t>
      </w:r>
      <w:r>
        <w:rPr>
          <w:spacing w:val="8"/>
        </w:rPr>
        <w:t>开渠道原则上应当为本单位统一明确的官方渠道。确有需要</w:t>
      </w:r>
      <w:r>
        <w:rPr>
          <w:spacing w:val="6"/>
        </w:rPr>
        <w:t xml:space="preserve"> </w:t>
      </w:r>
      <w:r>
        <w:rPr>
          <w:spacing w:val="8"/>
        </w:rPr>
        <w:t>通过其他渠道公开的，应当经内部审批并明确对应的风险防</w:t>
      </w:r>
    </w:p>
    <w:p>
      <w:pPr>
        <w:pStyle w:val="BodyText"/>
        <w:ind w:left="59"/>
        <w:spacing w:before="1" w:line="227" w:lineRule="auto"/>
        <w:rPr/>
      </w:pPr>
      <w:r>
        <w:rPr>
          <w:spacing w:val="4"/>
        </w:rPr>
        <w:t>范措施后，据此开展。</w:t>
      </w:r>
    </w:p>
    <w:p>
      <w:pPr>
        <w:pStyle w:val="BodyText"/>
        <w:ind w:left="41" w:right="13" w:firstLine="648"/>
        <w:spacing w:before="240" w:line="372" w:lineRule="auto"/>
        <w:jc w:val="both"/>
        <w:rPr/>
      </w:pPr>
      <w:r>
        <w:rPr>
          <w:spacing w:val="8"/>
        </w:rPr>
        <w:t>第二层级以上数据项公开时，数据处理者应</w:t>
      </w:r>
      <w:r>
        <w:rPr>
          <w:spacing w:val="7"/>
        </w:rPr>
        <w:t>当保存数据</w:t>
      </w:r>
      <w:r>
        <w:rPr/>
        <w:t xml:space="preserve"> </w:t>
      </w:r>
      <w:r>
        <w:rPr>
          <w:spacing w:val="5"/>
        </w:rPr>
        <w:t>公开行为目的说明、</w:t>
      </w:r>
      <w:r>
        <w:rPr>
          <w:spacing w:val="-66"/>
        </w:rPr>
        <w:t xml:space="preserve"> </w:t>
      </w:r>
      <w:r>
        <w:rPr>
          <w:spacing w:val="5"/>
        </w:rPr>
        <w:t>日期、公开渠道、数据范围和内部</w:t>
      </w:r>
      <w:r>
        <w:rPr>
          <w:spacing w:val="4"/>
        </w:rPr>
        <w:t>审批</w:t>
      </w:r>
    </w:p>
    <w:p>
      <w:pPr>
        <w:pStyle w:val="BodyText"/>
        <w:ind w:left="31"/>
        <w:spacing w:before="1" w:line="227" w:lineRule="auto"/>
        <w:rPr/>
      </w:pPr>
      <w:r>
        <w:rPr>
          <w:spacing w:val="7"/>
        </w:rPr>
        <w:t>记录等信息至少三年。</w:t>
      </w:r>
    </w:p>
    <w:p>
      <w:pPr>
        <w:pStyle w:val="BodyText"/>
        <w:ind w:left="35" w:right="14" w:firstLine="654"/>
        <w:spacing w:before="240" w:line="372" w:lineRule="auto"/>
        <w:jc w:val="both"/>
        <w:rPr/>
      </w:pPr>
      <w:r>
        <w:rPr>
          <w:spacing w:val="21"/>
        </w:rPr>
        <w:t>第三层级以上数据项原则上应当实施脱敏处理后再公</w:t>
      </w:r>
      <w:r>
        <w:rPr>
          <w:spacing w:val="16"/>
        </w:rPr>
        <w:t xml:space="preserve"> </w:t>
      </w:r>
      <w:r>
        <w:rPr>
          <w:spacing w:val="8"/>
        </w:rPr>
        <w:t>开，数据处理者应当统一明确第三层级以上数据项确需未经</w:t>
      </w:r>
      <w:r>
        <w:rPr>
          <w:spacing w:val="15"/>
        </w:rPr>
        <w:t xml:space="preserve"> </w:t>
      </w:r>
      <w:r>
        <w:rPr>
          <w:spacing w:val="8"/>
        </w:rPr>
        <w:t>脱敏处理即允许公开的特定需求场景、支持此类场景的必要</w:t>
      </w:r>
    </w:p>
    <w:p>
      <w:pPr>
        <w:pStyle w:val="BodyText"/>
        <w:ind w:left="40"/>
        <w:spacing w:before="1" w:line="225" w:lineRule="auto"/>
        <w:rPr/>
      </w:pPr>
      <w:r>
        <w:rPr>
          <w:spacing w:val="8"/>
        </w:rPr>
        <w:t>性和应当采取的风险防范措施，并据此开展。</w:t>
      </w:r>
    </w:p>
    <w:p>
      <w:pPr>
        <w:pStyle w:val="BodyText"/>
        <w:ind w:left="58" w:right="16" w:firstLine="631"/>
        <w:spacing w:before="244" w:line="37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第二十九条</w:t>
      </w:r>
      <w:r>
        <w:rPr>
          <w:spacing w:val="8"/>
        </w:rPr>
        <w:t>（数据删除保护管理措施要求）</w:t>
      </w:r>
      <w:r>
        <w:rPr>
          <w:spacing w:val="7"/>
        </w:rPr>
        <w:t>涉及个人信</w:t>
      </w:r>
      <w:r>
        <w:rPr/>
        <w:t xml:space="preserve"> </w:t>
      </w:r>
      <w:r>
        <w:rPr>
          <w:spacing w:val="7"/>
        </w:rPr>
        <w:t>息的数据，满足法律、行政法规规定应当删除情形时，数据</w:t>
      </w:r>
    </w:p>
    <w:p>
      <w:pPr>
        <w:pStyle w:val="BodyText"/>
        <w:ind w:left="43"/>
        <w:spacing w:before="2" w:line="224" w:lineRule="auto"/>
        <w:rPr/>
      </w:pPr>
      <w:r>
        <w:rPr>
          <w:spacing w:val="8"/>
        </w:rPr>
        <w:t>处理者应当主动删除数据。其他数据已超过与组织约定的存</w:t>
      </w:r>
    </w:p>
    <w:p>
      <w:pPr>
        <w:spacing w:line="224" w:lineRule="auto"/>
        <w:sectPr>
          <w:footerReference w:type="default" r:id="rId13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42" w:right="14" w:firstLine="1"/>
        <w:spacing w:before="159" w:line="372" w:lineRule="auto"/>
        <w:jc w:val="both"/>
        <w:rPr/>
      </w:pPr>
      <w:r>
        <w:rPr>
          <w:spacing w:val="8"/>
        </w:rPr>
        <w:t>储时限，或者组织提出符合法律、行政法规规定的正当请求</w:t>
      </w:r>
      <w:r>
        <w:rPr>
          <w:spacing w:val="5"/>
        </w:rPr>
        <w:t xml:space="preserve"> </w:t>
      </w:r>
      <w:r>
        <w:rPr>
          <w:spacing w:val="8"/>
        </w:rPr>
        <w:t>时，数据处理者应当主动删除数据。删除数据从技术上难以</w:t>
      </w:r>
      <w:r>
        <w:rPr>
          <w:spacing w:val="6"/>
        </w:rPr>
        <w:t xml:space="preserve"> </w:t>
      </w:r>
      <w:r>
        <w:rPr>
          <w:spacing w:val="8"/>
        </w:rPr>
        <w:t>实现的，数据处理者应当停止除存储和采取必要的安全保护</w:t>
      </w:r>
      <w:r>
        <w:rPr>
          <w:spacing w:val="6"/>
        </w:rPr>
        <w:t xml:space="preserve"> </w:t>
      </w:r>
      <w:r>
        <w:rPr>
          <w:spacing w:val="8"/>
        </w:rPr>
        <w:t>措施之外的处理。数据处理者应当每年至少对信息系统业务</w:t>
      </w:r>
      <w:r>
        <w:rPr>
          <w:spacing w:val="8"/>
        </w:rPr>
        <w:t xml:space="preserve"> </w:t>
      </w:r>
      <w:r>
        <w:rPr>
          <w:spacing w:val="8"/>
        </w:rPr>
        <w:t>处理账号、特权账号实施一次核验，确认已停止除存储和必</w:t>
      </w:r>
    </w:p>
    <w:p>
      <w:pPr>
        <w:pStyle w:val="BodyText"/>
        <w:ind w:left="48"/>
        <w:spacing w:line="226" w:lineRule="auto"/>
        <w:rPr/>
      </w:pPr>
      <w:r>
        <w:rPr>
          <w:spacing w:val="8"/>
        </w:rPr>
        <w:t>要安全保护措施之外处理的数据，不可被访问使用。</w:t>
      </w:r>
    </w:p>
    <w:p>
      <w:pPr>
        <w:pStyle w:val="BodyText"/>
        <w:ind w:left="36" w:right="16" w:firstLine="638"/>
        <w:spacing w:before="241" w:line="372" w:lineRule="auto"/>
        <w:jc w:val="both"/>
        <w:rPr/>
      </w:pPr>
      <w:r>
        <w:rPr>
          <w:spacing w:val="8"/>
        </w:rPr>
        <w:t>数据处理者发生解散、被宣告破产等情况时，合法合规</w:t>
      </w:r>
      <w:r>
        <w:rPr>
          <w:spacing w:val="9"/>
        </w:rPr>
        <w:t xml:space="preserve"> </w:t>
      </w:r>
      <w:r>
        <w:rPr>
          <w:spacing w:val="8"/>
        </w:rPr>
        <w:t>完成自身需要的数据转移处理后，应当及时销毁全部数据存</w:t>
      </w:r>
      <w:r>
        <w:rPr>
          <w:spacing w:val="12"/>
        </w:rPr>
        <w:t xml:space="preserve"> </w:t>
      </w:r>
      <w:r>
        <w:rPr>
          <w:spacing w:val="8"/>
        </w:rPr>
        <w:t>储介质。中国人民银行或其住所地分支机构依据法律、行政</w:t>
      </w:r>
      <w:r>
        <w:rPr>
          <w:spacing w:val="12"/>
        </w:rPr>
        <w:t xml:space="preserve"> </w:t>
      </w:r>
      <w:r>
        <w:rPr>
          <w:spacing w:val="8"/>
        </w:rPr>
        <w:t>法规另有数据转移要求的，还应当按照要求将数据转移至指</w:t>
      </w:r>
    </w:p>
    <w:p>
      <w:pPr>
        <w:pStyle w:val="BodyText"/>
        <w:ind w:left="41"/>
        <w:spacing w:before="1" w:line="224" w:lineRule="auto"/>
        <w:rPr/>
      </w:pPr>
      <w:r>
        <w:rPr>
          <w:spacing w:val="7"/>
        </w:rPr>
        <w:t>定接收方后再销毁数据存储介质。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2033"/>
        <w:spacing w:before="101" w:line="226" w:lineRule="auto"/>
        <w:outlineLvl w:val="0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第五章</w:t>
      </w:r>
      <w:r>
        <w:rPr>
          <w:spacing w:val="8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数据安全保护技术措施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left="62" w:right="13" w:firstLine="627"/>
        <w:spacing w:before="101" w:line="37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第三十条</w:t>
      </w:r>
      <w:r>
        <w:rPr>
          <w:spacing w:val="8"/>
        </w:rPr>
        <w:t>（账号权限保护技术措施要求）数据处</w:t>
      </w:r>
      <w:r>
        <w:rPr>
          <w:spacing w:val="7"/>
        </w:rPr>
        <w:t>理者应</w:t>
      </w:r>
      <w:r>
        <w:rPr/>
        <w:t xml:space="preserve"> </w:t>
      </w:r>
      <w:r>
        <w:rPr>
          <w:spacing w:val="7"/>
        </w:rPr>
        <w:t>当采取有效技术措施，从严管控业务处理账号的数据使用权</w:t>
      </w:r>
      <w:r>
        <w:rPr>
          <w:spacing w:val="12"/>
        </w:rPr>
        <w:t xml:space="preserve"> </w:t>
      </w:r>
      <w:r>
        <w:rPr>
          <w:spacing w:val="7"/>
        </w:rPr>
        <w:t>限，鼓励建设技术平台，采取统一认证、统一授权策略进一</w:t>
      </w:r>
    </w:p>
    <w:p>
      <w:pPr>
        <w:pStyle w:val="BodyText"/>
        <w:ind w:left="46"/>
        <w:spacing w:before="1" w:line="228" w:lineRule="auto"/>
        <w:rPr/>
      </w:pPr>
      <w:r>
        <w:rPr>
          <w:spacing w:val="3"/>
        </w:rPr>
        <w:t>步加强管控。</w:t>
      </w:r>
    </w:p>
    <w:p>
      <w:pPr>
        <w:pStyle w:val="BodyText"/>
        <w:ind w:left="36" w:right="13" w:firstLine="638"/>
        <w:spacing w:before="238" w:line="372" w:lineRule="auto"/>
        <w:jc w:val="both"/>
        <w:rPr/>
      </w:pPr>
      <w:r>
        <w:rPr>
          <w:spacing w:val="8"/>
        </w:rPr>
        <w:t>数据处理者应当统一明确特权账号的使用场景，并通过</w:t>
      </w:r>
      <w:r>
        <w:rPr>
          <w:spacing w:val="12"/>
        </w:rPr>
        <w:t xml:space="preserve"> </w:t>
      </w:r>
      <w:r>
        <w:rPr>
          <w:spacing w:val="8"/>
        </w:rPr>
        <w:t>内部审批授权，严格限定其使用。可使用第三层级以上数据</w:t>
      </w:r>
      <w:r>
        <w:rPr>
          <w:spacing w:val="12"/>
        </w:rPr>
        <w:t xml:space="preserve"> </w:t>
      </w:r>
      <w:r>
        <w:rPr>
          <w:spacing w:val="8"/>
        </w:rPr>
        <w:t>项的特权账号，涉及人工操作的数据库表删除、修改等操作</w:t>
      </w:r>
    </w:p>
    <w:p>
      <w:pPr>
        <w:pStyle w:val="BodyText"/>
        <w:ind w:left="35"/>
        <w:spacing w:before="1" w:line="226" w:lineRule="auto"/>
        <w:rPr/>
      </w:pPr>
      <w:r>
        <w:rPr>
          <w:spacing w:val="8"/>
        </w:rPr>
        <w:t>应当逐一进行事前审查和事后审计。</w:t>
      </w:r>
    </w:p>
    <w:p>
      <w:pPr>
        <w:spacing w:line="226" w:lineRule="auto"/>
        <w:sectPr>
          <w:footerReference w:type="default" r:id="rId14"/>
          <w:pgSz w:w="11906" w:h="16839"/>
          <w:pgMar w:top="1431" w:right="1785" w:bottom="1377" w:left="1785" w:header="0" w:footer="1212" w:gutter="0"/>
        </w:sectPr>
        <w:rPr/>
      </w:pPr>
    </w:p>
    <w:p>
      <w:pPr>
        <w:pStyle w:val="BodyText"/>
        <w:ind w:left="35" w:right="13" w:firstLine="654"/>
        <w:spacing w:before="159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第三十一条</w:t>
      </w:r>
      <w:r>
        <w:rPr>
          <w:spacing w:val="8"/>
        </w:rPr>
        <w:t>（数据处理活动日志保护技术措</w:t>
      </w:r>
      <w:r>
        <w:rPr>
          <w:spacing w:val="7"/>
        </w:rPr>
        <w:t>施要求）数</w:t>
      </w:r>
      <w:r>
        <w:rPr/>
        <w:t xml:space="preserve"> </w:t>
      </w:r>
      <w:r>
        <w:rPr>
          <w:spacing w:val="8"/>
        </w:rPr>
        <w:t>据处理者应当建立统一的日志规范，明确数据处理活动日志</w:t>
      </w:r>
      <w:r>
        <w:rPr>
          <w:spacing w:val="13"/>
        </w:rPr>
        <w:t xml:space="preserve"> </w:t>
      </w:r>
      <w:r>
        <w:rPr>
          <w:spacing w:val="8"/>
        </w:rPr>
        <w:t>应当完整记录的溯源所需信息。第三层级数据项如需在数据</w:t>
      </w:r>
      <w:r>
        <w:rPr>
          <w:spacing w:val="13"/>
        </w:rPr>
        <w:t xml:space="preserve"> </w:t>
      </w:r>
      <w:r>
        <w:rPr>
          <w:spacing w:val="8"/>
        </w:rPr>
        <w:t>处理活动日志中记录原则上应当实施脱敏处理，第四层级以</w:t>
      </w:r>
      <w:r>
        <w:rPr>
          <w:spacing w:val="13"/>
        </w:rPr>
        <w:t xml:space="preserve"> </w:t>
      </w:r>
      <w:r>
        <w:rPr>
          <w:spacing w:val="8"/>
        </w:rPr>
        <w:t>上数据项原则上不记录。确有需要的，数据处理者应当统一</w:t>
      </w:r>
      <w:r>
        <w:rPr>
          <w:spacing w:val="16"/>
        </w:rPr>
        <w:t xml:space="preserve"> </w:t>
      </w:r>
      <w:r>
        <w:rPr>
          <w:spacing w:val="8"/>
        </w:rPr>
        <w:t>明确相关日志记录需求场景、支持此类场景的必要性和应当</w:t>
      </w:r>
    </w:p>
    <w:p>
      <w:pPr>
        <w:pStyle w:val="BodyText"/>
        <w:ind w:left="37"/>
        <w:spacing w:before="1" w:line="225" w:lineRule="auto"/>
        <w:rPr/>
      </w:pPr>
      <w:r>
        <w:rPr>
          <w:spacing w:val="7"/>
        </w:rPr>
        <w:t>采取的风险防范措施，并据此开展。</w:t>
      </w:r>
    </w:p>
    <w:p>
      <w:pPr>
        <w:pStyle w:val="BodyText"/>
        <w:ind w:left="38" w:right="13" w:firstLine="636"/>
        <w:spacing w:before="242" w:line="372" w:lineRule="auto"/>
        <w:rPr/>
      </w:pPr>
      <w:r>
        <w:rPr>
          <w:spacing w:val="22"/>
        </w:rPr>
        <w:t>数据处理者应当将数据处理活动日志纳入数据分类分</w:t>
      </w:r>
      <w:r>
        <w:rPr>
          <w:spacing w:val="8"/>
        </w:rPr>
        <w:t xml:space="preserve"> </w:t>
      </w:r>
      <w:r>
        <w:rPr>
          <w:spacing w:val="8"/>
        </w:rPr>
        <w:t>级管理，并落实对应的管理和技术措施要求。数据处理者应</w:t>
      </w:r>
      <w:r>
        <w:rPr>
          <w:spacing w:val="12"/>
        </w:rPr>
        <w:t xml:space="preserve"> </w:t>
      </w:r>
      <w:r>
        <w:rPr>
          <w:spacing w:val="8"/>
        </w:rPr>
        <w:t>当妥善保存数据处理活动日志至少六个月。向其他数据处理</w:t>
      </w:r>
      <w:r>
        <w:rPr>
          <w:spacing w:val="9"/>
        </w:rPr>
        <w:t xml:space="preserve"> </w:t>
      </w:r>
      <w:r>
        <w:rPr>
          <w:spacing w:val="8"/>
        </w:rPr>
        <w:t>者提供涉及个人信息的数据或者重要数据的行为，相关日志</w:t>
      </w:r>
    </w:p>
    <w:p>
      <w:pPr>
        <w:pStyle w:val="BodyText"/>
        <w:ind w:left="35"/>
        <w:spacing w:before="1" w:line="224" w:lineRule="auto"/>
        <w:rPr/>
      </w:pPr>
      <w:r>
        <w:rPr>
          <w:spacing w:val="6"/>
        </w:rPr>
        <w:t>应当保存至少三年。</w:t>
      </w:r>
    </w:p>
    <w:p>
      <w:pPr>
        <w:pStyle w:val="BodyText"/>
        <w:ind w:left="35" w:right="16" w:firstLine="654"/>
        <w:spacing w:before="244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第三十二条</w:t>
      </w:r>
      <w:r>
        <w:rPr>
          <w:spacing w:val="8"/>
        </w:rPr>
        <w:t>（数据收集保护技术措施要求）</w:t>
      </w:r>
      <w:r>
        <w:rPr>
          <w:spacing w:val="7"/>
        </w:rPr>
        <w:t>采用直接录</w:t>
      </w:r>
      <w:r>
        <w:rPr/>
        <w:t xml:space="preserve"> </w:t>
      </w:r>
      <w:r>
        <w:rPr>
          <w:spacing w:val="8"/>
        </w:rPr>
        <w:t>入方式收集第二层级以上数据项，应当核验录入人身份。采</w:t>
      </w:r>
      <w:r>
        <w:rPr>
          <w:spacing w:val="13"/>
        </w:rPr>
        <w:t xml:space="preserve"> </w:t>
      </w:r>
      <w:r>
        <w:rPr>
          <w:spacing w:val="8"/>
        </w:rPr>
        <w:t>用信息系统间交互方式收集第三层级以上数据项，应当对数</w:t>
      </w:r>
    </w:p>
    <w:p>
      <w:pPr>
        <w:pStyle w:val="BodyText"/>
        <w:ind w:left="36"/>
        <w:spacing w:before="1" w:line="225" w:lineRule="auto"/>
        <w:rPr/>
      </w:pPr>
      <w:r>
        <w:rPr>
          <w:spacing w:val="8"/>
        </w:rPr>
        <w:t>据提供方身份进行认证，并保障收集数据的完整性。</w:t>
      </w:r>
    </w:p>
    <w:p>
      <w:pPr>
        <w:pStyle w:val="BodyText"/>
        <w:ind w:left="38" w:right="16" w:firstLine="636"/>
        <w:spacing w:before="243" w:line="372" w:lineRule="auto"/>
        <w:rPr/>
      </w:pPr>
      <w:r>
        <w:rPr>
          <w:spacing w:val="8"/>
        </w:rPr>
        <w:t>数据处理者应当采取关联信息交叉核验等技术措施，识</w:t>
      </w:r>
      <w:r>
        <w:rPr>
          <w:spacing w:val="9"/>
        </w:rPr>
        <w:t xml:space="preserve"> </w:t>
      </w:r>
      <w:r>
        <w:rPr>
          <w:spacing w:val="6"/>
        </w:rPr>
        <w:t>别并规避数据项同一</w:t>
      </w:r>
      <w:r>
        <w:rPr>
          <w:spacing w:val="-93"/>
        </w:rPr>
        <w:t xml:space="preserve"> </w:t>
      </w:r>
      <w:r>
        <w:rPr>
          <w:spacing w:val="6"/>
        </w:rPr>
        <w:t>内容不合理映射至多个个人或者组织、</w:t>
      </w:r>
      <w:r>
        <w:rPr/>
        <w:t xml:space="preserve"> </w:t>
      </w:r>
      <w:r>
        <w:rPr>
          <w:spacing w:val="8"/>
        </w:rPr>
        <w:t>不同数据项信息相互矛盾等问题，尽可能保障收集数据的准</w:t>
      </w:r>
    </w:p>
    <w:p>
      <w:pPr>
        <w:pStyle w:val="BodyText"/>
        <w:ind w:left="36"/>
        <w:spacing w:before="1" w:line="225" w:lineRule="auto"/>
        <w:rPr/>
      </w:pPr>
      <w:r>
        <w:rPr>
          <w:spacing w:val="8"/>
        </w:rPr>
        <w:t>确性，避免损害个人、组织的合法权益。</w:t>
      </w:r>
    </w:p>
    <w:p>
      <w:pPr>
        <w:pStyle w:val="BodyText"/>
        <w:ind w:right="13"/>
        <w:spacing w:before="245" w:line="624" w:lineRule="exact"/>
        <w:jc w:val="right"/>
        <w:rPr/>
      </w:pPr>
      <w:r>
        <w:rPr>
          <w:spacing w:val="8"/>
          <w:position w:val="23"/>
        </w:rPr>
        <w:t>数据处理者面向个人直接录入方式收集数据时，应当建</w:t>
      </w:r>
    </w:p>
    <w:p>
      <w:pPr>
        <w:pStyle w:val="BodyText"/>
        <w:ind w:left="42"/>
        <w:spacing w:before="1" w:line="225" w:lineRule="auto"/>
        <w:rPr/>
      </w:pPr>
      <w:r>
        <w:rPr>
          <w:spacing w:val="8"/>
        </w:rPr>
        <w:t>立健全技术措施，识别法律、行政法规禁止发布或者传输的</w:t>
      </w:r>
    </w:p>
    <w:p>
      <w:pPr>
        <w:spacing w:line="225" w:lineRule="auto"/>
        <w:sectPr>
          <w:footerReference w:type="default" r:id="rId15"/>
          <w:pgSz w:w="11906" w:h="16839"/>
          <w:pgMar w:top="1431" w:right="1785" w:bottom="1377" w:left="1785" w:header="0" w:footer="1212" w:gutter="0"/>
        </w:sectPr>
        <w:rPr/>
      </w:pPr>
    </w:p>
    <w:p>
      <w:pPr>
        <w:pStyle w:val="BodyText"/>
        <w:ind w:left="35"/>
        <w:spacing w:before="163" w:line="227" w:lineRule="auto"/>
        <w:rPr/>
      </w:pPr>
      <w:r>
        <w:rPr>
          <w:spacing w:val="-1"/>
        </w:rPr>
        <w:t>信息。</w:t>
      </w:r>
    </w:p>
    <w:p>
      <w:pPr>
        <w:pStyle w:val="BodyText"/>
        <w:ind w:left="36" w:right="16" w:firstLine="638"/>
        <w:spacing w:before="241" w:line="372" w:lineRule="auto"/>
        <w:rPr/>
      </w:pPr>
      <w:r>
        <w:rPr>
          <w:spacing w:val="22"/>
        </w:rPr>
        <w:t>数据处理者采用自动化搜集方式从其他数据处理者收</w:t>
      </w:r>
      <w:r>
        <w:rPr>
          <w:spacing w:val="5"/>
        </w:rPr>
        <w:t xml:space="preserve"> </w:t>
      </w:r>
      <w:r>
        <w:rPr>
          <w:spacing w:val="8"/>
        </w:rPr>
        <w:t>集数据时，应当遵守其数据访问控制协议，不得干扰其网络</w:t>
      </w:r>
    </w:p>
    <w:p>
      <w:pPr>
        <w:pStyle w:val="BodyText"/>
        <w:ind w:left="34"/>
        <w:spacing w:line="226" w:lineRule="auto"/>
        <w:rPr/>
      </w:pPr>
      <w:r>
        <w:rPr>
          <w:spacing w:val="8"/>
        </w:rPr>
        <w:t>服务正常运行，不得侵害其原有网络服务合法运营权益。</w:t>
      </w:r>
    </w:p>
    <w:p>
      <w:pPr>
        <w:pStyle w:val="BodyText"/>
        <w:ind w:right="16"/>
        <w:spacing w:before="243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第三十三条</w:t>
      </w:r>
      <w:r>
        <w:rPr>
          <w:spacing w:val="8"/>
          <w:position w:val="23"/>
        </w:rPr>
        <w:t>（数据存储保护技术措施要求）</w:t>
      </w:r>
      <w:r>
        <w:rPr>
          <w:spacing w:val="7"/>
          <w:position w:val="23"/>
        </w:rPr>
        <w:t>数据处理者</w:t>
      </w:r>
    </w:p>
    <w:p>
      <w:pPr>
        <w:pStyle w:val="BodyText"/>
        <w:ind w:left="42"/>
        <w:spacing w:before="1" w:line="224" w:lineRule="auto"/>
        <w:rPr/>
      </w:pPr>
      <w:r>
        <w:rPr>
          <w:spacing w:val="8"/>
        </w:rPr>
        <w:t>应当针对数据存储行为采取下列安全保护技术措施：</w:t>
      </w:r>
    </w:p>
    <w:p>
      <w:pPr>
        <w:pStyle w:val="BodyText"/>
        <w:ind w:right="16"/>
        <w:spacing w:before="246" w:line="624" w:lineRule="exact"/>
        <w:jc w:val="right"/>
        <w:rPr/>
      </w:pPr>
      <w:r>
        <w:rPr>
          <w:spacing w:val="22"/>
          <w:position w:val="23"/>
        </w:rPr>
        <w:t>（一）有效隔离开发测试环境与生产环境数据存储设</w:t>
      </w:r>
    </w:p>
    <w:p>
      <w:pPr>
        <w:pStyle w:val="BodyText"/>
        <w:ind w:left="34"/>
        <w:spacing w:before="2" w:line="227" w:lineRule="auto"/>
        <w:rPr/>
      </w:pPr>
      <w:r>
        <w:rPr>
          <w:spacing w:val="2"/>
        </w:rPr>
        <w:t>施设备；</w:t>
      </w:r>
    </w:p>
    <w:p>
      <w:pPr>
        <w:pStyle w:val="BodyText"/>
        <w:ind w:left="34" w:right="13" w:firstLine="646"/>
        <w:spacing w:before="239" w:line="372" w:lineRule="auto"/>
        <w:rPr/>
      </w:pPr>
      <w:r>
        <w:rPr>
          <w:spacing w:val="22"/>
        </w:rPr>
        <w:t>（二）存储重要数据或者一百万人以上个人信息的信</w:t>
      </w:r>
      <w:r>
        <w:rPr>
          <w:spacing w:val="2"/>
        </w:rPr>
        <w:t xml:space="preserve"> </w:t>
      </w:r>
      <w:r>
        <w:rPr>
          <w:spacing w:val="8"/>
        </w:rPr>
        <w:t>息系统应当落实三级以上网络安全等级保护要求，存储核心</w:t>
      </w:r>
      <w:r>
        <w:rPr>
          <w:spacing w:val="14"/>
        </w:rPr>
        <w:t xml:space="preserve"> </w:t>
      </w:r>
      <w:r>
        <w:rPr>
          <w:spacing w:val="21"/>
        </w:rPr>
        <w:t>数据的信息系统应当落实四级网络安全等级保护要求或者</w:t>
      </w:r>
    </w:p>
    <w:p>
      <w:pPr>
        <w:pStyle w:val="BodyText"/>
        <w:ind w:left="44"/>
        <w:spacing w:before="1" w:line="226" w:lineRule="auto"/>
        <w:rPr/>
      </w:pPr>
      <w:r>
        <w:rPr>
          <w:spacing w:val="6"/>
        </w:rPr>
        <w:t>关键信息基础设施保护要求；</w:t>
      </w:r>
    </w:p>
    <w:p>
      <w:pPr>
        <w:pStyle w:val="BodyText"/>
        <w:ind w:left="35" w:right="13" w:firstLine="645"/>
        <w:spacing w:before="240" w:line="372" w:lineRule="auto"/>
        <w:rPr/>
      </w:pPr>
      <w:r>
        <w:rPr>
          <w:spacing w:val="8"/>
        </w:rPr>
        <w:t>（三）除因业务影响、产业制约，并可提供详细分析报</w:t>
      </w:r>
      <w:r>
        <w:rPr>
          <w:spacing w:val="6"/>
        </w:rPr>
        <w:t xml:space="preserve"> </w:t>
      </w:r>
      <w:r>
        <w:rPr>
          <w:spacing w:val="8"/>
        </w:rPr>
        <w:t>告情形外，应当优先采用商用密码技术对信息系统中第三层</w:t>
      </w:r>
      <w:r>
        <w:rPr>
          <w:spacing w:val="15"/>
        </w:rPr>
        <w:t xml:space="preserve"> </w:t>
      </w:r>
      <w:r>
        <w:rPr>
          <w:spacing w:val="8"/>
        </w:rPr>
        <w:t>级以上数据项实施加密存储，结构化数据项在对数据库文件</w:t>
      </w:r>
      <w:r>
        <w:rPr>
          <w:spacing w:val="13"/>
        </w:rPr>
        <w:t xml:space="preserve"> </w:t>
      </w:r>
      <w:r>
        <w:rPr>
          <w:spacing w:val="8"/>
        </w:rPr>
        <w:t>整体实施加密基础上鼓励进一步采用更细粒度的加密方式，</w:t>
      </w:r>
      <w:r>
        <w:rPr>
          <w:spacing w:val="16"/>
        </w:rPr>
        <w:t xml:space="preserve"> </w:t>
      </w:r>
      <w:r>
        <w:rPr>
          <w:spacing w:val="21"/>
        </w:rPr>
        <w:t>非结构化数据项可仅对拆分的第三层级以上结构化数据项</w:t>
      </w:r>
    </w:p>
    <w:p>
      <w:pPr>
        <w:pStyle w:val="BodyText"/>
        <w:ind w:left="41"/>
        <w:spacing w:before="1" w:line="226" w:lineRule="auto"/>
        <w:rPr/>
      </w:pPr>
      <w:r>
        <w:rPr>
          <w:spacing w:val="4"/>
        </w:rPr>
        <w:t>单独实施加密；</w:t>
      </w:r>
    </w:p>
    <w:p>
      <w:pPr>
        <w:pStyle w:val="BodyText"/>
        <w:ind w:left="37" w:right="13" w:firstLine="642"/>
        <w:spacing w:before="242" w:line="372" w:lineRule="auto"/>
        <w:rPr/>
      </w:pPr>
      <w:r>
        <w:rPr>
          <w:spacing w:val="8"/>
        </w:rPr>
        <w:t>（四）按照业务连续性保障等级，加强信息系统数据冗</w:t>
      </w:r>
      <w:r>
        <w:rPr>
          <w:spacing w:val="6"/>
        </w:rPr>
        <w:t xml:space="preserve"> </w:t>
      </w:r>
      <w:r>
        <w:rPr>
          <w:spacing w:val="8"/>
        </w:rPr>
        <w:t>余备份管理，对于恢复点目标要求小于十分钟的信息系统，</w:t>
      </w:r>
      <w:r>
        <w:rPr>
          <w:spacing w:val="13"/>
        </w:rPr>
        <w:t xml:space="preserve"> </w:t>
      </w:r>
      <w:r>
        <w:rPr>
          <w:spacing w:val="8"/>
        </w:rPr>
        <w:t>每天至少验证一次最新冗余备份数据可被正常加载使用；对</w:t>
      </w:r>
    </w:p>
    <w:p>
      <w:pPr>
        <w:pStyle w:val="BodyText"/>
        <w:ind w:left="41"/>
        <w:spacing w:line="227" w:lineRule="auto"/>
        <w:rPr/>
      </w:pPr>
      <w:r>
        <w:rPr>
          <w:spacing w:val="8"/>
        </w:rPr>
        <w:t>于其他信息系统应当逐一明确验证频率要求，据此定期验证</w:t>
      </w:r>
    </w:p>
    <w:p>
      <w:pPr>
        <w:spacing w:line="227" w:lineRule="auto"/>
        <w:sectPr>
          <w:footerReference w:type="default" r:id="rId16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44"/>
        <w:spacing w:before="162" w:line="228" w:lineRule="auto"/>
        <w:rPr/>
      </w:pPr>
      <w:r>
        <w:rPr>
          <w:spacing w:val="7"/>
        </w:rPr>
        <w:t>最新冗余备份数据可被正常加载使用。</w:t>
      </w:r>
    </w:p>
    <w:p>
      <w:pPr>
        <w:pStyle w:val="BodyText"/>
        <w:ind w:left="679"/>
        <w:spacing w:before="241" w:line="624" w:lineRule="exact"/>
        <w:rPr/>
      </w:pPr>
      <w:r>
        <w:rPr>
          <w:spacing w:val="8"/>
          <w:position w:val="23"/>
        </w:rPr>
        <w:t>鼓励数据处理者针对需要进一步容灾备份的数据，采取</w:t>
      </w:r>
    </w:p>
    <w:p>
      <w:pPr>
        <w:pStyle w:val="BodyText"/>
        <w:ind w:left="34"/>
        <w:spacing w:line="227" w:lineRule="auto"/>
        <w:rPr/>
      </w:pPr>
      <w:r>
        <w:rPr>
          <w:spacing w:val="8"/>
        </w:rPr>
        <w:t>独立于信息系统灾难备份体系以外的备份技术措施。</w:t>
      </w:r>
    </w:p>
    <w:p>
      <w:pPr>
        <w:pStyle w:val="BodyText"/>
        <w:ind w:left="35" w:right="113" w:firstLine="654"/>
        <w:spacing w:before="241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第三十四条</w:t>
      </w:r>
      <w:r>
        <w:rPr>
          <w:spacing w:val="8"/>
        </w:rPr>
        <w:t>（数据使用保护技术措施要求）</w:t>
      </w:r>
      <w:r>
        <w:rPr>
          <w:spacing w:val="7"/>
        </w:rPr>
        <w:t>数据处理者</w:t>
      </w:r>
      <w:r>
        <w:rPr/>
        <w:t xml:space="preserve"> </w:t>
      </w:r>
      <w:r>
        <w:rPr>
          <w:spacing w:val="8"/>
        </w:rPr>
        <w:t>应当统一明确第三层级以上数据项的脱敏处理策略，降低脱</w:t>
      </w:r>
    </w:p>
    <w:p>
      <w:pPr>
        <w:pStyle w:val="BodyText"/>
        <w:ind w:left="35"/>
        <w:spacing w:line="228" w:lineRule="auto"/>
        <w:rPr/>
      </w:pPr>
      <w:r>
        <w:rPr>
          <w:spacing w:val="8"/>
        </w:rPr>
        <w:t>敏数据仍可识别至个人、组织的风险。</w:t>
      </w:r>
    </w:p>
    <w:p>
      <w:pPr>
        <w:pStyle w:val="BodyText"/>
        <w:ind w:left="38" w:right="111" w:firstLine="636"/>
        <w:spacing w:before="239" w:line="372" w:lineRule="auto"/>
        <w:rPr/>
      </w:pPr>
      <w:r>
        <w:rPr>
          <w:spacing w:val="8"/>
        </w:rPr>
        <w:t>数据处理者应当采取数字水印等措施，标识信息系统当</w:t>
      </w:r>
      <w:r>
        <w:rPr>
          <w:spacing w:val="9"/>
        </w:rPr>
        <w:t xml:space="preserve"> </w:t>
      </w:r>
      <w:r>
        <w:rPr>
          <w:spacing w:val="8"/>
        </w:rPr>
        <w:t>前数据使用账号、时间等信息，并在展示后及时清除缓存信</w:t>
      </w:r>
    </w:p>
    <w:p>
      <w:pPr>
        <w:pStyle w:val="BodyText"/>
        <w:spacing w:line="227" w:lineRule="auto"/>
        <w:jc w:val="right"/>
        <w:rPr/>
      </w:pPr>
      <w:r>
        <w:rPr/>
        <w:t>息，提升数据展示、打印等使用过程的安全防护和溯源能力。</w:t>
      </w:r>
    </w:p>
    <w:p>
      <w:pPr>
        <w:pStyle w:val="BodyText"/>
        <w:ind w:left="36" w:right="113" w:firstLine="638"/>
        <w:spacing w:before="241" w:line="372" w:lineRule="auto"/>
        <w:rPr/>
      </w:pPr>
      <w:r>
        <w:rPr>
          <w:spacing w:val="8"/>
        </w:rPr>
        <w:t>数据处理者应当建立终端设备安全管控策略，鼓励针对</w:t>
      </w:r>
      <w:r>
        <w:rPr>
          <w:spacing w:val="9"/>
        </w:rPr>
        <w:t xml:space="preserve"> </w:t>
      </w:r>
      <w:r>
        <w:rPr>
          <w:spacing w:val="8"/>
        </w:rPr>
        <w:t>使用第三层级以上数据项的终端，采取安全沙箱、终端行为</w:t>
      </w:r>
    </w:p>
    <w:p>
      <w:pPr>
        <w:pStyle w:val="BodyText"/>
        <w:ind w:left="52"/>
        <w:spacing w:before="1" w:line="226" w:lineRule="auto"/>
        <w:rPr/>
      </w:pPr>
      <w:r>
        <w:rPr>
          <w:spacing w:val="4"/>
        </w:rPr>
        <w:t>管控等安全保护措施。</w:t>
      </w:r>
    </w:p>
    <w:p>
      <w:pPr>
        <w:pStyle w:val="BodyText"/>
        <w:ind w:left="34" w:right="113" w:firstLine="660"/>
        <w:spacing w:before="241" w:line="372" w:lineRule="auto"/>
        <w:rPr/>
      </w:pPr>
      <w:r>
        <w:rPr>
          <w:spacing w:val="21"/>
        </w:rPr>
        <w:t>生产环境第二层级以上数据项原则上应当经授权并实</w:t>
      </w:r>
      <w:r>
        <w:rPr>
          <w:spacing w:val="9"/>
        </w:rPr>
        <w:t xml:space="preserve"> </w:t>
      </w:r>
      <w:r>
        <w:rPr>
          <w:spacing w:val="8"/>
        </w:rPr>
        <w:t>施脱敏处理后才能用于开发测试，确需不经脱敏处理即用于</w:t>
      </w:r>
      <w:r>
        <w:rPr>
          <w:spacing w:val="14"/>
        </w:rPr>
        <w:t xml:space="preserve"> </w:t>
      </w:r>
      <w:r>
        <w:rPr>
          <w:spacing w:val="8"/>
        </w:rPr>
        <w:t>开发测试的，数据处理者应当履行内部审批手续，并采取与</w:t>
      </w:r>
      <w:r>
        <w:rPr>
          <w:spacing w:val="14"/>
        </w:rPr>
        <w:t xml:space="preserve"> </w:t>
      </w:r>
      <w:r>
        <w:rPr>
          <w:spacing w:val="8"/>
        </w:rPr>
        <w:t>生产环境一致的安全保护管理和技术措施，确保开发测试数</w:t>
      </w:r>
    </w:p>
    <w:p>
      <w:pPr>
        <w:pStyle w:val="BodyText"/>
        <w:ind w:left="36"/>
        <w:spacing w:before="1" w:line="228" w:lineRule="auto"/>
        <w:rPr/>
      </w:pPr>
      <w:r>
        <w:rPr>
          <w:spacing w:val="1"/>
        </w:rPr>
        <w:t>据安全。</w:t>
      </w:r>
    </w:p>
    <w:p>
      <w:pPr>
        <w:pStyle w:val="BodyText"/>
        <w:ind w:left="42" w:right="111" w:firstLine="647"/>
        <w:spacing w:before="239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第三十五条</w:t>
      </w:r>
      <w:r>
        <w:rPr>
          <w:spacing w:val="8"/>
        </w:rPr>
        <w:t>（数据加工保护技术措施要求）</w:t>
      </w:r>
      <w:r>
        <w:rPr>
          <w:spacing w:val="7"/>
        </w:rPr>
        <w:t>数据处理者</w:t>
      </w:r>
      <w:r>
        <w:rPr/>
        <w:t xml:space="preserve"> </w:t>
      </w:r>
      <w:r>
        <w:rPr>
          <w:spacing w:val="8"/>
        </w:rPr>
        <w:t>应当建立统一的加工算法风险评估和控制策略，明确可解释</w:t>
      </w:r>
      <w:r>
        <w:rPr>
          <w:spacing w:val="6"/>
        </w:rPr>
        <w:t xml:space="preserve"> </w:t>
      </w:r>
      <w:r>
        <w:rPr>
          <w:spacing w:val="8"/>
        </w:rPr>
        <w:t>性、脆弱性等风险对应的缓释措施以及退出算法自动化决策</w:t>
      </w:r>
    </w:p>
    <w:p>
      <w:pPr>
        <w:pStyle w:val="BodyText"/>
        <w:ind w:left="61"/>
        <w:spacing w:line="228" w:lineRule="auto"/>
        <w:rPr/>
      </w:pPr>
      <w:r>
        <w:rPr>
          <w:spacing w:val="1"/>
        </w:rPr>
        <w:t>的替代方案。</w:t>
      </w:r>
    </w:p>
    <w:p>
      <w:pPr>
        <w:pStyle w:val="BodyText"/>
        <w:ind w:left="689"/>
        <w:spacing w:before="241" w:line="226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第三十六条</w:t>
      </w:r>
      <w:r>
        <w:rPr>
          <w:spacing w:val="8"/>
        </w:rPr>
        <w:t>（数据传输保护技术措施要求）</w:t>
      </w:r>
      <w:r>
        <w:rPr>
          <w:spacing w:val="7"/>
        </w:rPr>
        <w:t>数据处理者</w:t>
      </w:r>
    </w:p>
    <w:p>
      <w:pPr>
        <w:spacing w:line="226" w:lineRule="auto"/>
        <w:sectPr>
          <w:footerReference w:type="default" r:id="rId17"/>
          <w:pgSz w:w="11906" w:h="16839"/>
          <w:pgMar w:top="1431" w:right="1688" w:bottom="1377" w:left="1785" w:header="0" w:footer="1212" w:gutter="0"/>
        </w:sectPr>
        <w:rPr/>
      </w:pPr>
    </w:p>
    <w:p>
      <w:pPr>
        <w:pStyle w:val="BodyText"/>
        <w:ind w:left="42"/>
        <w:spacing w:before="163" w:line="226" w:lineRule="auto"/>
        <w:rPr/>
      </w:pPr>
      <w:r>
        <w:rPr>
          <w:spacing w:val="8"/>
        </w:rPr>
        <w:t>应当针对数据传输行为采取下列安全保护技术措施：</w:t>
      </w:r>
    </w:p>
    <w:p>
      <w:pPr>
        <w:pStyle w:val="BodyText"/>
        <w:ind w:right="71"/>
        <w:spacing w:before="243" w:line="624" w:lineRule="exact"/>
        <w:jc w:val="right"/>
        <w:rPr/>
      </w:pPr>
      <w:r>
        <w:rPr>
          <w:spacing w:val="9"/>
          <w:position w:val="23"/>
        </w:rPr>
        <w:t>（一）通过运营商网络传输第二层级以上数</w:t>
      </w:r>
      <w:r>
        <w:rPr>
          <w:spacing w:val="8"/>
          <w:position w:val="23"/>
        </w:rPr>
        <w:t>据项时，采</w:t>
      </w:r>
    </w:p>
    <w:p>
      <w:pPr>
        <w:pStyle w:val="BodyText"/>
        <w:spacing w:line="226" w:lineRule="auto"/>
        <w:jc w:val="right"/>
        <w:rPr/>
      </w:pPr>
      <w:r>
        <w:rPr/>
        <w:t>取专用线路、虚拟专用网络、安全通信协议等安全保</w:t>
      </w:r>
      <w:r>
        <w:rPr>
          <w:spacing w:val="-1"/>
        </w:rPr>
        <w:t>护措施；</w:t>
      </w:r>
    </w:p>
    <w:p>
      <w:pPr>
        <w:pStyle w:val="BodyText"/>
        <w:ind w:left="37" w:right="84" w:firstLine="642"/>
        <w:spacing w:before="242" w:line="372" w:lineRule="auto"/>
        <w:rPr/>
      </w:pPr>
      <w:r>
        <w:rPr>
          <w:spacing w:val="22"/>
        </w:rPr>
        <w:t>（二）动态更新记录不同网络安全区域间正常数据传</w:t>
      </w:r>
      <w:r>
        <w:rPr>
          <w:spacing w:val="2"/>
        </w:rPr>
        <w:t xml:space="preserve"> </w:t>
      </w:r>
      <w:r>
        <w:rPr>
          <w:spacing w:val="8"/>
        </w:rPr>
        <w:t>输对应的网络地址、网络协议通信映射关系，加强安全隔离</w:t>
      </w:r>
    </w:p>
    <w:p>
      <w:pPr>
        <w:pStyle w:val="BodyText"/>
        <w:ind w:left="47"/>
        <w:spacing w:line="227" w:lineRule="auto"/>
        <w:rPr/>
      </w:pPr>
      <w:r>
        <w:rPr>
          <w:spacing w:val="5"/>
        </w:rPr>
        <w:t>与终端设备准入控制；</w:t>
      </w:r>
    </w:p>
    <w:p>
      <w:pPr>
        <w:pStyle w:val="BodyText"/>
        <w:ind w:left="36" w:right="84" w:firstLine="644"/>
        <w:spacing w:before="239" w:line="372" w:lineRule="auto"/>
        <w:rPr/>
      </w:pPr>
      <w:r>
        <w:rPr>
          <w:spacing w:val="8"/>
        </w:rPr>
        <w:t>（三）第三层级以上数据项传输至其他数据处理者、传</w:t>
      </w:r>
      <w:r>
        <w:rPr>
          <w:spacing w:val="4"/>
        </w:rPr>
        <w:t xml:space="preserve"> </w:t>
      </w:r>
      <w:r>
        <w:rPr>
          <w:spacing w:val="8"/>
        </w:rPr>
        <w:t>输至不同数据中心或者传输至运营商网络时，应当优先使用</w:t>
      </w:r>
      <w:r>
        <w:rPr>
          <w:spacing w:val="14"/>
        </w:rPr>
        <w:t xml:space="preserve"> </w:t>
      </w:r>
      <w:r>
        <w:rPr>
          <w:spacing w:val="8"/>
        </w:rPr>
        <w:t>商用密码技术保障机密性，并根据业务需要使用商用密码技</w:t>
      </w:r>
      <w:r>
        <w:rPr>
          <w:spacing w:val="12"/>
        </w:rPr>
        <w:t xml:space="preserve"> </w:t>
      </w:r>
      <w:r>
        <w:rPr>
          <w:spacing w:val="8"/>
        </w:rPr>
        <w:t>术加强完整性和抗抵赖性保障，未使用商用密码技术进行传</w:t>
      </w:r>
      <w:r>
        <w:rPr>
          <w:spacing w:val="12"/>
        </w:rPr>
        <w:t xml:space="preserve"> </w:t>
      </w:r>
      <w:r>
        <w:rPr>
          <w:spacing w:val="8"/>
        </w:rPr>
        <w:t>输保护的，数据处理者应当统一明确相关传输需求场景、支</w:t>
      </w:r>
      <w:r>
        <w:rPr>
          <w:spacing w:val="12"/>
        </w:rPr>
        <w:t xml:space="preserve"> </w:t>
      </w:r>
      <w:r>
        <w:rPr>
          <w:spacing w:val="8"/>
        </w:rPr>
        <w:t>持此类场景的必要性和应当采取的风险防范措施，并据此开</w:t>
      </w:r>
    </w:p>
    <w:p>
      <w:pPr>
        <w:pStyle w:val="BodyText"/>
        <w:ind w:left="36"/>
        <w:spacing w:before="1" w:line="227" w:lineRule="auto"/>
        <w:rPr/>
      </w:pPr>
      <w:r>
        <w:rPr>
          <w:spacing w:val="-7"/>
        </w:rPr>
        <w:t>展；</w:t>
      </w:r>
    </w:p>
    <w:p>
      <w:pPr>
        <w:pStyle w:val="BodyText"/>
        <w:ind w:right="86"/>
        <w:spacing w:before="242" w:line="624" w:lineRule="exact"/>
        <w:jc w:val="right"/>
        <w:rPr/>
      </w:pPr>
      <w:r>
        <w:rPr>
          <w:spacing w:val="8"/>
          <w:position w:val="23"/>
        </w:rPr>
        <w:t>（四）在传输失败或者传输完成后，及时删除不必要的</w:t>
      </w:r>
    </w:p>
    <w:p>
      <w:pPr>
        <w:pStyle w:val="BodyText"/>
        <w:ind w:left="38"/>
        <w:spacing w:before="1" w:line="224" w:lineRule="auto"/>
        <w:rPr/>
      </w:pPr>
      <w:r>
        <w:rPr>
          <w:spacing w:val="2"/>
        </w:rPr>
        <w:t>缓存数据；</w:t>
      </w:r>
    </w:p>
    <w:p>
      <w:pPr>
        <w:pStyle w:val="BodyText"/>
        <w:ind w:right="86"/>
        <w:spacing w:before="247" w:line="624" w:lineRule="exact"/>
        <w:jc w:val="right"/>
        <w:rPr/>
      </w:pPr>
      <w:r>
        <w:rPr>
          <w:spacing w:val="8"/>
          <w:position w:val="23"/>
        </w:rPr>
        <w:t>（五）及时评估调整网络线路的传输承载容量，加强网</w:t>
      </w:r>
    </w:p>
    <w:p>
      <w:pPr>
        <w:pStyle w:val="BodyText"/>
        <w:ind w:left="37"/>
        <w:spacing w:line="227" w:lineRule="auto"/>
        <w:rPr/>
      </w:pPr>
      <w:r>
        <w:rPr>
          <w:spacing w:val="7"/>
        </w:rPr>
        <w:t>络线路和相关软硬件设备的冗余备份。</w:t>
      </w:r>
    </w:p>
    <w:p>
      <w:pPr>
        <w:pStyle w:val="BodyText"/>
        <w:ind w:right="86"/>
        <w:spacing w:before="243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第三十七条</w:t>
      </w:r>
      <w:r>
        <w:rPr>
          <w:spacing w:val="8"/>
          <w:position w:val="23"/>
        </w:rPr>
        <w:t>（数据提供保护技术措施要求）</w:t>
      </w:r>
      <w:r>
        <w:rPr>
          <w:spacing w:val="7"/>
          <w:position w:val="23"/>
        </w:rPr>
        <w:t>数据处理者</w:t>
      </w:r>
    </w:p>
    <w:p>
      <w:pPr>
        <w:pStyle w:val="BodyText"/>
        <w:ind w:left="42"/>
        <w:spacing w:line="226" w:lineRule="auto"/>
        <w:rPr/>
      </w:pPr>
      <w:r>
        <w:rPr>
          <w:spacing w:val="8"/>
        </w:rPr>
        <w:t>应当针对数据提供行为采取下列安全保护技术措施：</w:t>
      </w:r>
    </w:p>
    <w:p>
      <w:pPr>
        <w:pStyle w:val="BodyText"/>
        <w:ind w:left="35" w:right="86" w:firstLine="645"/>
        <w:spacing w:before="243" w:line="372" w:lineRule="auto"/>
        <w:rPr/>
      </w:pPr>
      <w:r>
        <w:rPr>
          <w:spacing w:val="22"/>
        </w:rPr>
        <w:t>（一）针对持续性数据提供行为建设较为集中的技术</w:t>
      </w:r>
      <w:r>
        <w:rPr/>
        <w:t xml:space="preserve"> </w:t>
      </w:r>
      <w:r>
        <w:rPr>
          <w:spacing w:val="8"/>
        </w:rPr>
        <w:t>平台，并采用前置网关或者应用程序接口方式向其他数据处</w:t>
      </w:r>
    </w:p>
    <w:p>
      <w:pPr>
        <w:pStyle w:val="BodyText"/>
        <w:ind w:left="37"/>
        <w:spacing w:before="1" w:line="227" w:lineRule="auto"/>
        <w:rPr/>
      </w:pPr>
      <w:r>
        <w:rPr>
          <w:spacing w:val="5"/>
        </w:rPr>
        <w:t>理者提供数据；</w:t>
      </w:r>
    </w:p>
    <w:p>
      <w:pPr>
        <w:spacing w:line="227" w:lineRule="auto"/>
        <w:sectPr>
          <w:footerReference w:type="default" r:id="rId18"/>
          <w:pgSz w:w="11906" w:h="16839"/>
          <w:pgMar w:top="1431" w:right="1715" w:bottom="1378" w:left="1785" w:header="0" w:footer="1212" w:gutter="0"/>
        </w:sectPr>
        <w:rPr/>
      </w:pPr>
    </w:p>
    <w:p>
      <w:pPr>
        <w:pStyle w:val="BodyText"/>
        <w:ind w:left="40" w:right="16" w:firstLine="640"/>
        <w:spacing w:before="161" w:line="372" w:lineRule="auto"/>
        <w:rPr/>
      </w:pPr>
      <w:r>
        <w:rPr>
          <w:spacing w:val="8"/>
        </w:rPr>
        <w:t>（二）提供从其他数据处理者收集获得的数据项，中国</w:t>
      </w:r>
      <w:r>
        <w:rPr>
          <w:spacing w:val="4"/>
        </w:rPr>
        <w:t xml:space="preserve"> </w:t>
      </w:r>
      <w:r>
        <w:rPr>
          <w:spacing w:val="8"/>
        </w:rPr>
        <w:t>人民银行有明确需公开数据来源要求的，应当以显著方式标</w:t>
      </w:r>
    </w:p>
    <w:p>
      <w:pPr>
        <w:pStyle w:val="BodyText"/>
        <w:ind w:left="35"/>
        <w:spacing w:line="227" w:lineRule="auto"/>
        <w:rPr/>
      </w:pPr>
      <w:r>
        <w:rPr>
          <w:spacing w:val="2"/>
        </w:rPr>
        <w:t>识来源；</w:t>
      </w:r>
    </w:p>
    <w:p>
      <w:pPr>
        <w:pStyle w:val="BodyText"/>
        <w:ind w:right="16"/>
        <w:spacing w:before="242" w:line="624" w:lineRule="exact"/>
        <w:jc w:val="right"/>
        <w:rPr/>
      </w:pPr>
      <w:r>
        <w:rPr>
          <w:spacing w:val="22"/>
          <w:position w:val="23"/>
        </w:rPr>
        <w:t>（三）提供第三层级以上数据项时应当对数据接收方</w:t>
      </w:r>
    </w:p>
    <w:p>
      <w:pPr>
        <w:pStyle w:val="BodyText"/>
        <w:ind w:left="35"/>
        <w:spacing w:line="226" w:lineRule="auto"/>
        <w:rPr/>
      </w:pPr>
      <w:r>
        <w:rPr>
          <w:spacing w:val="5"/>
        </w:rPr>
        <w:t>身份进行认证；</w:t>
      </w:r>
    </w:p>
    <w:p>
      <w:pPr>
        <w:pStyle w:val="BodyText"/>
        <w:ind w:left="36" w:right="16" w:firstLine="644"/>
        <w:spacing w:before="242" w:line="372" w:lineRule="auto"/>
        <w:rPr/>
      </w:pPr>
      <w:r>
        <w:rPr>
          <w:spacing w:val="8"/>
        </w:rPr>
        <w:t>（四）采用隐私计算技术提供数据时，应当建立统一的</w:t>
      </w:r>
      <w:r>
        <w:rPr>
          <w:spacing w:val="4"/>
        </w:rPr>
        <w:t xml:space="preserve"> </w:t>
      </w:r>
      <w:r>
        <w:rPr>
          <w:spacing w:val="8"/>
        </w:rPr>
        <w:t>技术风险评估和控制策略，明确安全可验证性、性能可接受</w:t>
      </w:r>
    </w:p>
    <w:p>
      <w:pPr>
        <w:pStyle w:val="BodyText"/>
        <w:ind w:left="40"/>
        <w:spacing w:before="1" w:line="225" w:lineRule="auto"/>
        <w:rPr/>
      </w:pPr>
      <w:r>
        <w:rPr>
          <w:spacing w:val="6"/>
        </w:rPr>
        <w:t>性等风险对应的缓释措施；</w:t>
      </w:r>
    </w:p>
    <w:p>
      <w:pPr>
        <w:pStyle w:val="BodyText"/>
        <w:ind w:right="16"/>
        <w:spacing w:before="245" w:line="624" w:lineRule="exact"/>
        <w:jc w:val="right"/>
        <w:rPr/>
      </w:pPr>
      <w:r>
        <w:rPr>
          <w:spacing w:val="8"/>
          <w:position w:val="23"/>
        </w:rPr>
        <w:t>（五）对于委托处理情形的数据提供行为，应当纳入信</w:t>
      </w:r>
    </w:p>
    <w:p>
      <w:pPr>
        <w:pStyle w:val="BodyText"/>
        <w:ind w:left="51"/>
        <w:spacing w:before="2" w:line="227" w:lineRule="auto"/>
        <w:rPr/>
      </w:pPr>
      <w:r>
        <w:rPr>
          <w:spacing w:val="6"/>
        </w:rPr>
        <w:t>息科技外包管理体系统一管理。</w:t>
      </w:r>
    </w:p>
    <w:p>
      <w:pPr>
        <w:pStyle w:val="BodyText"/>
        <w:ind w:right="16"/>
        <w:spacing w:before="241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第三十八条</w:t>
      </w:r>
      <w:r>
        <w:rPr>
          <w:spacing w:val="8"/>
          <w:position w:val="23"/>
        </w:rPr>
        <w:t>（数据公开保护技术措施要求）</w:t>
      </w:r>
      <w:r>
        <w:rPr>
          <w:spacing w:val="7"/>
          <w:position w:val="23"/>
        </w:rPr>
        <w:t>数据处理者</w:t>
      </w:r>
    </w:p>
    <w:p>
      <w:pPr>
        <w:pStyle w:val="BodyText"/>
        <w:ind w:left="42"/>
        <w:spacing w:line="227" w:lineRule="auto"/>
        <w:rPr/>
      </w:pPr>
      <w:r>
        <w:rPr>
          <w:spacing w:val="9"/>
        </w:rPr>
        <w:t>应当明确自身已公开数据是否可被自动化搜集的数据访问</w:t>
      </w:r>
    </w:p>
    <w:p>
      <w:pPr>
        <w:pStyle w:val="BodyText"/>
        <w:ind w:right="4"/>
        <w:spacing w:before="242" w:line="226" w:lineRule="auto"/>
        <w:jc w:val="right"/>
        <w:rPr/>
      </w:pPr>
      <w:r>
        <w:rPr>
          <w:spacing w:val="8"/>
        </w:rPr>
        <w:t>控制协议，并采取有效技术措施，保障公开数据不被篡改。</w:t>
      </w:r>
    </w:p>
    <w:p>
      <w:pPr>
        <w:pStyle w:val="BodyText"/>
        <w:ind w:left="43" w:right="16" w:firstLine="646"/>
        <w:spacing w:before="244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第三十九条</w:t>
      </w:r>
      <w:r>
        <w:rPr>
          <w:spacing w:val="8"/>
        </w:rPr>
        <w:t>（数据删除保护技术措施要求）</w:t>
      </w:r>
      <w:r>
        <w:rPr>
          <w:spacing w:val="7"/>
        </w:rPr>
        <w:t>删除数据涉</w:t>
      </w:r>
      <w:r>
        <w:rPr/>
        <w:t xml:space="preserve"> </w:t>
      </w:r>
      <w:r>
        <w:rPr>
          <w:spacing w:val="8"/>
        </w:rPr>
        <w:t>及数据存储介质销毁工作时，数据处理者应当建立统一的数</w:t>
      </w:r>
      <w:r>
        <w:rPr>
          <w:spacing w:val="5"/>
        </w:rPr>
        <w:t xml:space="preserve"> </w:t>
      </w:r>
      <w:r>
        <w:rPr>
          <w:spacing w:val="7"/>
        </w:rPr>
        <w:t>据存储介质销毁策略，明确销毁技术方式和过程监督措施。</w:t>
      </w:r>
    </w:p>
    <w:p>
      <w:pPr>
        <w:pStyle w:val="BodyText"/>
        <w:ind w:left="47"/>
        <w:spacing w:before="1" w:line="224" w:lineRule="auto"/>
        <w:rPr/>
      </w:pPr>
      <w:r>
        <w:rPr>
          <w:spacing w:val="9"/>
        </w:rPr>
        <w:t>存储第三层级以上数据项的存储介质不再使用并</w:t>
      </w:r>
      <w:r>
        <w:rPr>
          <w:spacing w:val="8"/>
        </w:rPr>
        <w:t>且离开数</w:t>
      </w:r>
    </w:p>
    <w:p>
      <w:pPr>
        <w:pStyle w:val="BodyText"/>
        <w:ind w:left="43"/>
        <w:spacing w:before="247" w:line="227" w:lineRule="auto"/>
        <w:rPr/>
      </w:pPr>
      <w:r>
        <w:rPr>
          <w:spacing w:val="8"/>
        </w:rPr>
        <w:t>据处理者控制范围时，应当及时销毁。</w:t>
      </w:r>
    </w:p>
    <w:p>
      <w:pPr>
        <w:pStyle w:val="BodyText"/>
        <w:ind w:left="35" w:right="16" w:firstLine="639"/>
        <w:spacing w:before="241" w:line="372" w:lineRule="auto"/>
        <w:rPr/>
      </w:pPr>
      <w:r>
        <w:rPr>
          <w:spacing w:val="8"/>
        </w:rPr>
        <w:t>数据处理者应当保存数据存储介质销毁日期、销毁介质</w:t>
      </w:r>
      <w:r>
        <w:rPr>
          <w:spacing w:val="9"/>
        </w:rPr>
        <w:t xml:space="preserve"> </w:t>
      </w:r>
      <w:r>
        <w:rPr>
          <w:spacing w:val="8"/>
        </w:rPr>
        <w:t>识别编号、采取的销毁技术方式、操作执行及复核人等信息</w:t>
      </w:r>
    </w:p>
    <w:p>
      <w:pPr>
        <w:pStyle w:val="BodyText"/>
        <w:ind w:left="45"/>
        <w:spacing w:before="1" w:line="227" w:lineRule="auto"/>
        <w:rPr/>
      </w:pPr>
      <w:r>
        <w:rPr>
          <w:spacing w:val="1"/>
        </w:rPr>
        <w:t>至少三年。</w:t>
      </w:r>
    </w:p>
    <w:p>
      <w:pPr>
        <w:spacing w:line="227" w:lineRule="auto"/>
        <w:sectPr>
          <w:footerReference w:type="default" r:id="rId19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1068"/>
        <w:spacing w:before="162" w:line="226" w:lineRule="auto"/>
        <w:outlineLvl w:val="0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第六章</w:t>
      </w:r>
      <w:r>
        <w:rPr>
          <w:spacing w:val="9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风险监测、评估审计与事件处置措施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left="42" w:right="13" w:firstLine="647"/>
        <w:spacing w:before="100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第四十条</w:t>
      </w:r>
      <w:r>
        <w:rPr>
          <w:spacing w:val="8"/>
        </w:rPr>
        <w:t>（数据处理活动风险监测）数据处</w:t>
      </w:r>
      <w:r>
        <w:rPr>
          <w:spacing w:val="7"/>
        </w:rPr>
        <w:t>理者应当采</w:t>
      </w:r>
      <w:r>
        <w:rPr/>
        <w:t xml:space="preserve"> </w:t>
      </w:r>
      <w:r>
        <w:rPr>
          <w:spacing w:val="8"/>
        </w:rPr>
        <w:t>取有效措施，强化数据处理活动安全风险监测和告警，推进</w:t>
      </w:r>
      <w:r>
        <w:rPr>
          <w:spacing w:val="6"/>
        </w:rPr>
        <w:t xml:space="preserve"> </w:t>
      </w:r>
      <w:r>
        <w:rPr>
          <w:spacing w:val="8"/>
        </w:rPr>
        <w:t>违规数据处理活动阻断技术措施建设，及时做好风险隐患的</w:t>
      </w:r>
      <w:r>
        <w:rPr>
          <w:spacing w:val="8"/>
        </w:rPr>
        <w:t xml:space="preserve"> </w:t>
      </w:r>
      <w:r>
        <w:rPr>
          <w:spacing w:val="8"/>
        </w:rPr>
        <w:t>溯源排查处置，并核验技术措施的有效性和可靠性。监测告</w:t>
      </w:r>
    </w:p>
    <w:p>
      <w:pPr>
        <w:pStyle w:val="BodyText"/>
        <w:ind w:left="41"/>
        <w:spacing w:before="1" w:line="227" w:lineRule="auto"/>
        <w:rPr/>
      </w:pPr>
      <w:r>
        <w:rPr>
          <w:spacing w:val="7"/>
        </w:rPr>
        <w:t>警规则应当重点关注下列事项：</w:t>
      </w:r>
    </w:p>
    <w:p>
      <w:pPr>
        <w:pStyle w:val="BodyText"/>
        <w:ind w:right="16"/>
        <w:spacing w:before="241" w:line="624" w:lineRule="exact"/>
        <w:jc w:val="right"/>
        <w:rPr/>
      </w:pPr>
      <w:r>
        <w:rPr>
          <w:spacing w:val="8"/>
          <w:position w:val="23"/>
        </w:rPr>
        <w:t>（一）收集、提供的数据存在恶意程序或者法律、行政</w:t>
      </w:r>
    </w:p>
    <w:p>
      <w:pPr>
        <w:pStyle w:val="BodyText"/>
        <w:ind w:left="45"/>
        <w:spacing w:line="227" w:lineRule="auto"/>
        <w:rPr/>
      </w:pPr>
      <w:r>
        <w:rPr>
          <w:spacing w:val="5"/>
        </w:rPr>
        <w:t>法规禁止传输的信息；</w:t>
      </w:r>
    </w:p>
    <w:p>
      <w:pPr>
        <w:pStyle w:val="BodyText"/>
        <w:ind w:left="680"/>
        <w:spacing w:before="242" w:line="228" w:lineRule="auto"/>
        <w:rPr/>
      </w:pPr>
      <w:r>
        <w:rPr>
          <w:spacing w:val="7"/>
        </w:rPr>
        <w:t>（二）危害数据安全的漏洞；</w:t>
      </w:r>
    </w:p>
    <w:p>
      <w:pPr>
        <w:pStyle w:val="BodyText"/>
        <w:ind w:right="13"/>
        <w:spacing w:before="241" w:line="624" w:lineRule="exact"/>
        <w:jc w:val="right"/>
        <w:rPr/>
      </w:pPr>
      <w:r>
        <w:rPr>
          <w:spacing w:val="22"/>
          <w:position w:val="23"/>
        </w:rPr>
        <w:t>（三）终端设备和移动介质未经授权存储第三层级以</w:t>
      </w:r>
    </w:p>
    <w:p>
      <w:pPr>
        <w:pStyle w:val="BodyText"/>
        <w:ind w:left="37"/>
        <w:spacing w:before="2" w:line="227" w:lineRule="auto"/>
        <w:rPr/>
      </w:pPr>
      <w:r>
        <w:rPr>
          <w:spacing w:val="3"/>
        </w:rPr>
        <w:t>上数据项；</w:t>
      </w:r>
    </w:p>
    <w:p>
      <w:pPr>
        <w:pStyle w:val="BodyText"/>
        <w:ind w:left="680"/>
        <w:spacing w:before="241" w:line="225" w:lineRule="auto"/>
        <w:rPr/>
      </w:pPr>
      <w:r>
        <w:rPr>
          <w:spacing w:val="8"/>
        </w:rPr>
        <w:t>（四）识别到不明用途的数据存储网络地址；</w:t>
      </w:r>
    </w:p>
    <w:p>
      <w:pPr>
        <w:pStyle w:val="BodyText"/>
        <w:ind w:right="11"/>
        <w:spacing w:before="246" w:line="624" w:lineRule="exact"/>
        <w:jc w:val="right"/>
        <w:rPr/>
      </w:pPr>
      <w:r>
        <w:rPr>
          <w:spacing w:val="6"/>
          <w:position w:val="23"/>
        </w:rPr>
        <w:t>（五）未授权的数据使用行为，发生时间、</w:t>
      </w:r>
      <w:r>
        <w:rPr>
          <w:spacing w:val="-93"/>
          <w:position w:val="23"/>
        </w:rPr>
        <w:t xml:space="preserve"> </w:t>
      </w:r>
      <w:r>
        <w:rPr>
          <w:spacing w:val="5"/>
          <w:position w:val="23"/>
        </w:rPr>
        <w:t>网络地址、</w:t>
      </w:r>
    </w:p>
    <w:p>
      <w:pPr>
        <w:pStyle w:val="BodyText"/>
        <w:ind w:left="37"/>
        <w:spacing w:before="2" w:line="224" w:lineRule="auto"/>
        <w:rPr/>
      </w:pPr>
      <w:r>
        <w:rPr>
          <w:spacing w:val="8"/>
        </w:rPr>
        <w:t>频率、总量存在明显异常的数据使用行为；</w:t>
      </w:r>
    </w:p>
    <w:p>
      <w:pPr>
        <w:pStyle w:val="BodyText"/>
        <w:ind w:left="680"/>
        <w:spacing w:before="246" w:line="227" w:lineRule="auto"/>
        <w:rPr/>
      </w:pPr>
      <w:r>
        <w:rPr>
          <w:spacing w:val="7"/>
        </w:rPr>
        <w:t>（六）用户身份认证强度较弱；</w:t>
      </w:r>
    </w:p>
    <w:p>
      <w:pPr>
        <w:pStyle w:val="BodyText"/>
        <w:ind w:right="16"/>
        <w:spacing w:before="243" w:line="624" w:lineRule="exact"/>
        <w:jc w:val="right"/>
        <w:rPr/>
      </w:pPr>
      <w:r>
        <w:rPr>
          <w:spacing w:val="22"/>
          <w:position w:val="23"/>
        </w:rPr>
        <w:t>（七）开发测试环境中使用未授权或者未经脱敏处理</w:t>
      </w:r>
    </w:p>
    <w:p>
      <w:pPr>
        <w:pStyle w:val="BodyText"/>
        <w:ind w:left="53"/>
        <w:spacing w:before="2" w:line="227" w:lineRule="auto"/>
        <w:rPr/>
      </w:pPr>
      <w:r>
        <w:rPr>
          <w:spacing w:val="3"/>
        </w:rPr>
        <w:t>的生产环境数据；</w:t>
      </w:r>
    </w:p>
    <w:p>
      <w:pPr>
        <w:pStyle w:val="BodyText"/>
        <w:ind w:right="11"/>
        <w:spacing w:before="242" w:line="226" w:lineRule="auto"/>
        <w:jc w:val="right"/>
        <w:rPr/>
      </w:pPr>
      <w:r>
        <w:rPr>
          <w:spacing w:val="8"/>
        </w:rPr>
        <w:t>（八）对第四层级以上数据项实施加工、提供等行为；</w:t>
      </w:r>
    </w:p>
    <w:p>
      <w:pPr>
        <w:pStyle w:val="BodyText"/>
        <w:ind w:right="13"/>
        <w:spacing w:before="244" w:line="624" w:lineRule="exact"/>
        <w:jc w:val="right"/>
        <w:rPr/>
      </w:pPr>
      <w:r>
        <w:rPr>
          <w:spacing w:val="22"/>
          <w:position w:val="23"/>
        </w:rPr>
        <w:t>（九）异常的网络通信行为和非授权终端设备接入内</w:t>
      </w:r>
    </w:p>
    <w:p>
      <w:pPr>
        <w:pStyle w:val="BodyText"/>
        <w:ind w:left="36"/>
        <w:spacing w:line="226" w:lineRule="auto"/>
        <w:rPr/>
      </w:pPr>
      <w:r>
        <w:rPr>
          <w:spacing w:val="5"/>
        </w:rPr>
        <w:t>部网络的行为；</w:t>
      </w:r>
    </w:p>
    <w:p>
      <w:pPr>
        <w:pStyle w:val="BodyText"/>
        <w:ind w:right="13"/>
        <w:spacing w:before="244" w:line="228" w:lineRule="auto"/>
        <w:jc w:val="right"/>
        <w:rPr/>
      </w:pPr>
      <w:r>
        <w:rPr>
          <w:spacing w:val="22"/>
        </w:rPr>
        <w:t>（十）未经商用密码技术加密传输第三层级以上数据</w:t>
      </w:r>
    </w:p>
    <w:p>
      <w:pPr>
        <w:spacing w:line="228" w:lineRule="auto"/>
        <w:sectPr>
          <w:footerReference w:type="default" r:id="rId20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36"/>
        <w:spacing w:before="162" w:line="228" w:lineRule="auto"/>
        <w:rPr/>
      </w:pPr>
      <w:r>
        <w:rPr>
          <w:spacing w:val="-7"/>
        </w:rPr>
        <w:t>项；</w:t>
      </w:r>
    </w:p>
    <w:p>
      <w:pPr>
        <w:pStyle w:val="BodyText"/>
        <w:ind w:left="31" w:right="16" w:firstLine="648"/>
        <w:spacing w:before="240" w:line="372" w:lineRule="auto"/>
        <w:rPr/>
      </w:pPr>
      <w:r>
        <w:rPr>
          <w:spacing w:val="8"/>
        </w:rPr>
        <w:t>（十一）终端设备使用互联网邮件、公共即时通讯、互</w:t>
      </w:r>
      <w:r>
        <w:rPr>
          <w:spacing w:val="4"/>
        </w:rPr>
        <w:t xml:space="preserve"> </w:t>
      </w:r>
      <w:r>
        <w:rPr>
          <w:spacing w:val="21"/>
        </w:rPr>
        <w:t>联网文件传输工具传输第三层级以上数据项或者打印第三</w:t>
      </w:r>
    </w:p>
    <w:p>
      <w:pPr>
        <w:pStyle w:val="BodyText"/>
        <w:ind w:left="37"/>
        <w:spacing w:before="1" w:line="227" w:lineRule="auto"/>
        <w:rPr/>
      </w:pPr>
      <w:r>
        <w:rPr>
          <w:spacing w:val="5"/>
        </w:rPr>
        <w:t>层级以上数据项；</w:t>
      </w:r>
    </w:p>
    <w:p>
      <w:pPr>
        <w:pStyle w:val="BodyText"/>
        <w:ind w:left="680"/>
        <w:spacing w:before="241" w:line="227" w:lineRule="auto"/>
        <w:rPr/>
      </w:pPr>
      <w:r>
        <w:rPr>
          <w:spacing w:val="7"/>
        </w:rPr>
        <w:t>（十二）网络线路数据传输承载能力不足；</w:t>
      </w:r>
    </w:p>
    <w:p>
      <w:pPr>
        <w:pStyle w:val="BodyText"/>
        <w:ind w:right="13"/>
        <w:spacing w:before="242" w:line="624" w:lineRule="exact"/>
        <w:jc w:val="right"/>
        <w:rPr/>
      </w:pPr>
      <w:r>
        <w:rPr>
          <w:spacing w:val="22"/>
          <w:position w:val="23"/>
        </w:rPr>
        <w:t>（十三）使用前置网关或者应用程序接口方式提供超</w:t>
      </w:r>
    </w:p>
    <w:p>
      <w:pPr>
        <w:pStyle w:val="BodyText"/>
        <w:ind w:left="67"/>
        <w:spacing w:before="1" w:line="226" w:lineRule="auto"/>
        <w:rPr/>
      </w:pPr>
      <w:r>
        <w:rPr>
          <w:spacing w:val="6"/>
        </w:rPr>
        <w:t>出合同协议约定范围数据的异常行为；</w:t>
      </w:r>
    </w:p>
    <w:p>
      <w:pPr>
        <w:pStyle w:val="BodyText"/>
        <w:ind w:right="16"/>
        <w:spacing w:before="243" w:line="624" w:lineRule="exact"/>
        <w:jc w:val="right"/>
        <w:rPr/>
      </w:pPr>
      <w:r>
        <w:rPr>
          <w:spacing w:val="22"/>
          <w:position w:val="23"/>
        </w:rPr>
        <w:t>（十四）违反数据访问控制协议的公开数据异常访问</w:t>
      </w:r>
    </w:p>
    <w:p>
      <w:pPr>
        <w:pStyle w:val="BodyText"/>
        <w:ind w:left="37"/>
        <w:spacing w:before="1" w:line="226" w:lineRule="auto"/>
        <w:rPr/>
      </w:pPr>
      <w:r>
        <w:rPr>
          <w:spacing w:val="-2"/>
        </w:rPr>
        <w:t>行为。</w:t>
      </w:r>
    </w:p>
    <w:p>
      <w:pPr>
        <w:pStyle w:val="BodyText"/>
        <w:ind w:left="41" w:right="14" w:firstLine="648"/>
        <w:spacing w:before="243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第四十一条</w:t>
      </w:r>
      <w:r>
        <w:rPr>
          <w:spacing w:val="8"/>
        </w:rPr>
        <w:t>（数据安全风险情报监测）数据</w:t>
      </w:r>
      <w:r>
        <w:rPr>
          <w:spacing w:val="7"/>
        </w:rPr>
        <w:t>处理者应当</w:t>
      </w:r>
      <w:r>
        <w:rPr/>
        <w:t xml:space="preserve"> </w:t>
      </w:r>
      <w:r>
        <w:rPr>
          <w:spacing w:val="8"/>
        </w:rPr>
        <w:t>加强数据安全风险情报的监测，及时核实并做好必要的数据</w:t>
      </w:r>
    </w:p>
    <w:p>
      <w:pPr>
        <w:pStyle w:val="BodyText"/>
        <w:ind w:left="46"/>
        <w:spacing w:before="1" w:line="225" w:lineRule="auto"/>
        <w:rPr/>
      </w:pPr>
      <w:r>
        <w:rPr>
          <w:spacing w:val="8"/>
        </w:rPr>
        <w:t>安全防范处置工作。监测规则应当重点关注下列事项：</w:t>
      </w:r>
    </w:p>
    <w:p>
      <w:pPr>
        <w:pStyle w:val="BodyText"/>
        <w:ind w:left="682"/>
        <w:spacing w:before="245" w:line="226" w:lineRule="auto"/>
        <w:rPr/>
      </w:pPr>
      <w:r>
        <w:rPr>
          <w:spacing w:val="8"/>
        </w:rPr>
        <w:t>（一）本单位非公开数据泄漏至互联网的情况；</w:t>
      </w:r>
    </w:p>
    <w:p>
      <w:pPr>
        <w:pStyle w:val="BodyText"/>
        <w:ind w:left="682"/>
        <w:spacing w:before="245" w:line="226" w:lineRule="auto"/>
        <w:rPr/>
      </w:pPr>
      <w:r>
        <w:rPr>
          <w:spacing w:val="7"/>
        </w:rPr>
        <w:t>（二）兜售本单位数据的情况；</w:t>
      </w:r>
    </w:p>
    <w:p>
      <w:pPr>
        <w:pStyle w:val="BodyText"/>
        <w:ind w:right="16"/>
        <w:spacing w:before="244" w:line="624" w:lineRule="exact"/>
        <w:jc w:val="right"/>
        <w:rPr/>
      </w:pPr>
      <w:r>
        <w:rPr>
          <w:spacing w:val="8"/>
          <w:position w:val="23"/>
        </w:rPr>
        <w:t>（三）假冒本单位身份非法收集、公开数据，或者对本</w:t>
      </w:r>
    </w:p>
    <w:p>
      <w:pPr>
        <w:pStyle w:val="BodyText"/>
        <w:ind w:left="41"/>
        <w:spacing w:line="226" w:lineRule="auto"/>
        <w:rPr/>
      </w:pPr>
      <w:r>
        <w:rPr>
          <w:spacing w:val="7"/>
        </w:rPr>
        <w:t>单位管理的数据进行造谣传谣的情况；</w:t>
      </w:r>
    </w:p>
    <w:p>
      <w:pPr>
        <w:pStyle w:val="BodyText"/>
        <w:ind w:right="13"/>
        <w:spacing w:before="244" w:line="624" w:lineRule="exact"/>
        <w:jc w:val="right"/>
        <w:rPr/>
      </w:pPr>
      <w:r>
        <w:rPr>
          <w:spacing w:val="22"/>
          <w:position w:val="23"/>
        </w:rPr>
        <w:t>（四）与本单位或者具有关联关系的数据处理者相关</w:t>
      </w:r>
    </w:p>
    <w:p>
      <w:pPr>
        <w:pStyle w:val="BodyText"/>
        <w:ind w:left="53"/>
        <w:spacing w:before="1" w:line="227" w:lineRule="auto"/>
        <w:rPr/>
      </w:pPr>
      <w:r>
        <w:rPr>
          <w:spacing w:val="5"/>
        </w:rPr>
        <w:t>的数据安全负面舆情信息；</w:t>
      </w:r>
    </w:p>
    <w:p>
      <w:pPr>
        <w:pStyle w:val="BodyText"/>
        <w:ind w:right="16"/>
        <w:spacing w:before="242" w:line="624" w:lineRule="exact"/>
        <w:jc w:val="right"/>
        <w:rPr/>
      </w:pPr>
      <w:r>
        <w:rPr>
          <w:spacing w:val="8"/>
          <w:position w:val="23"/>
        </w:rPr>
        <w:t>（五）与本单位合作的数据接收方、委托处理受托人相</w:t>
      </w:r>
    </w:p>
    <w:p>
      <w:pPr>
        <w:pStyle w:val="BodyText"/>
        <w:ind w:left="44"/>
        <w:spacing w:line="227" w:lineRule="auto"/>
        <w:rPr/>
      </w:pPr>
      <w:r>
        <w:rPr>
          <w:spacing w:val="6"/>
        </w:rPr>
        <w:t>关的数据安全负面舆情信息。</w:t>
      </w:r>
    </w:p>
    <w:p>
      <w:pPr>
        <w:pStyle w:val="BodyText"/>
        <w:ind w:right="16"/>
        <w:spacing w:before="243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第四十二条</w:t>
      </w:r>
      <w:r>
        <w:rPr>
          <w:spacing w:val="8"/>
          <w:position w:val="23"/>
        </w:rPr>
        <w:t>（数据安全通报预警监测）数据</w:t>
      </w:r>
      <w:r>
        <w:rPr>
          <w:spacing w:val="7"/>
          <w:position w:val="23"/>
        </w:rPr>
        <w:t>处理者应当</w:t>
      </w:r>
    </w:p>
    <w:p>
      <w:pPr>
        <w:pStyle w:val="BodyText"/>
        <w:ind w:left="46"/>
        <w:spacing w:before="1" w:line="226" w:lineRule="auto"/>
        <w:rPr/>
      </w:pPr>
      <w:r>
        <w:rPr>
          <w:spacing w:val="8"/>
        </w:rPr>
        <w:t>及时接收、核查和处置中国人民银行或其分支机构通报的数</w:t>
      </w:r>
    </w:p>
    <w:p>
      <w:pPr>
        <w:spacing w:line="226" w:lineRule="auto"/>
        <w:sectPr>
          <w:footerReference w:type="default" r:id="rId21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43"/>
        <w:spacing w:before="162" w:line="226" w:lineRule="auto"/>
        <w:rPr/>
      </w:pPr>
      <w:r>
        <w:rPr>
          <w:spacing w:val="8"/>
        </w:rPr>
        <w:t>据安全风险情报，并根据要求按时反馈核查处置结果。</w:t>
      </w:r>
    </w:p>
    <w:p>
      <w:pPr>
        <w:pStyle w:val="BodyText"/>
        <w:ind w:right="14"/>
        <w:spacing w:before="245" w:line="624" w:lineRule="exact"/>
        <w:jc w:val="right"/>
        <w:rPr/>
      </w:pPr>
      <w:r>
        <w:rPr>
          <w:spacing w:val="22"/>
          <w:position w:val="23"/>
        </w:rPr>
        <w:t>鼓励数据处理者积极向中国人民银行或其分支机构提</w:t>
      </w:r>
    </w:p>
    <w:p>
      <w:pPr>
        <w:pStyle w:val="BodyText"/>
        <w:ind w:left="36"/>
        <w:spacing w:line="227" w:lineRule="auto"/>
        <w:rPr/>
      </w:pPr>
      <w:r>
        <w:rPr>
          <w:spacing w:val="8"/>
        </w:rPr>
        <w:t>供可共享的数据安全风险情报，提升联防联控效能。</w:t>
      </w:r>
    </w:p>
    <w:p>
      <w:pPr>
        <w:pStyle w:val="BodyText"/>
        <w:ind w:left="36" w:right="13" w:firstLine="655"/>
        <w:spacing w:before="238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第四十三条</w:t>
      </w:r>
      <w:r>
        <w:rPr>
          <w:spacing w:val="8"/>
        </w:rPr>
        <w:t>（数据安全风险评估）重要数据</w:t>
      </w:r>
      <w:r>
        <w:rPr>
          <w:spacing w:val="7"/>
        </w:rPr>
        <w:t>的数据处理</w:t>
      </w:r>
      <w:r>
        <w:rPr/>
        <w:t xml:space="preserve"> </w:t>
      </w:r>
      <w:r>
        <w:rPr>
          <w:spacing w:val="8"/>
        </w:rPr>
        <w:t>者应当自行或者委托检测机构，每年组织开展一次全面的数</w:t>
      </w:r>
      <w:r>
        <w:rPr>
          <w:spacing w:val="14"/>
        </w:rPr>
        <w:t xml:space="preserve"> </w:t>
      </w:r>
      <w:r>
        <w:rPr>
          <w:spacing w:val="8"/>
        </w:rPr>
        <w:t>据安全风险评估工作，于下年度一季度末前向中国人民银行</w:t>
      </w:r>
      <w:r>
        <w:rPr>
          <w:spacing w:val="12"/>
        </w:rPr>
        <w:t xml:space="preserve"> </w:t>
      </w:r>
      <w:r>
        <w:rPr>
          <w:spacing w:val="8"/>
        </w:rPr>
        <w:t>或其住所地分支机构报送风险评估报告，并按照行政法规要</w:t>
      </w:r>
      <w:r>
        <w:rPr>
          <w:spacing w:val="12"/>
        </w:rPr>
        <w:t xml:space="preserve"> </w:t>
      </w:r>
      <w:r>
        <w:rPr>
          <w:spacing w:val="8"/>
        </w:rPr>
        <w:t>求向对应的网信部门报送。除法律、行政法规已明确的内容</w:t>
      </w:r>
      <w:r>
        <w:rPr>
          <w:spacing w:val="12"/>
        </w:rPr>
        <w:t xml:space="preserve"> </w:t>
      </w:r>
      <w:r>
        <w:rPr>
          <w:spacing w:val="8"/>
        </w:rPr>
        <w:t>外，风险评估报告还应当重点评估下列风险，并提出改进应</w:t>
      </w:r>
    </w:p>
    <w:p>
      <w:pPr>
        <w:pStyle w:val="BodyText"/>
        <w:ind w:left="37"/>
        <w:spacing w:line="228" w:lineRule="auto"/>
        <w:rPr/>
      </w:pPr>
      <w:r>
        <w:rPr>
          <w:spacing w:val="1"/>
        </w:rPr>
        <w:t>对措施：</w:t>
      </w:r>
    </w:p>
    <w:p>
      <w:pPr>
        <w:pStyle w:val="BodyText"/>
        <w:ind w:left="43" w:right="16" w:firstLine="624"/>
        <w:spacing w:before="239" w:line="372" w:lineRule="auto"/>
        <w:rPr/>
      </w:pPr>
      <w:r>
        <w:rPr>
          <w:spacing w:val="8"/>
        </w:rPr>
        <w:t>（一）数据分类分级实施制度、违规数据处理活动定责</w:t>
      </w:r>
      <w:r>
        <w:rPr>
          <w:spacing w:val="16"/>
        </w:rPr>
        <w:t xml:space="preserve"> </w:t>
      </w:r>
      <w:r>
        <w:rPr>
          <w:spacing w:val="8"/>
        </w:rPr>
        <w:t>规程和问责处罚措施、数据处理活动全流程数据安全管理制</w:t>
      </w:r>
    </w:p>
    <w:p>
      <w:pPr>
        <w:pStyle w:val="BodyText"/>
        <w:ind w:left="44"/>
        <w:spacing w:before="1" w:line="225" w:lineRule="auto"/>
        <w:rPr/>
      </w:pPr>
      <w:r>
        <w:rPr>
          <w:spacing w:val="7"/>
        </w:rPr>
        <w:t>度和相关操作规程的建设情况；</w:t>
      </w:r>
    </w:p>
    <w:p>
      <w:pPr>
        <w:pStyle w:val="BodyText"/>
        <w:ind w:right="16"/>
        <w:spacing w:before="245" w:line="624" w:lineRule="exact"/>
        <w:jc w:val="right"/>
        <w:rPr/>
      </w:pPr>
      <w:r>
        <w:rPr>
          <w:spacing w:val="8"/>
          <w:position w:val="23"/>
        </w:rPr>
        <w:t>（二）数据安全决策、管理、执行、监督各层面职责划</w:t>
      </w:r>
    </w:p>
    <w:p>
      <w:pPr>
        <w:pStyle w:val="BodyText"/>
        <w:ind w:left="48"/>
        <w:spacing w:line="227" w:lineRule="auto"/>
        <w:rPr/>
      </w:pPr>
      <w:r>
        <w:rPr>
          <w:spacing w:val="8"/>
        </w:rPr>
        <w:t>分和对应岗位设置是否明确、合理，实际职责落实情况；</w:t>
      </w:r>
    </w:p>
    <w:p>
      <w:pPr>
        <w:pStyle w:val="BodyText"/>
        <w:ind w:left="668"/>
        <w:spacing w:before="242" w:line="228" w:lineRule="auto"/>
        <w:rPr/>
      </w:pPr>
      <w:r>
        <w:rPr>
          <w:spacing w:val="7"/>
        </w:rPr>
        <w:t>（三）人员培训和日常管理情况；</w:t>
      </w:r>
    </w:p>
    <w:p>
      <w:pPr>
        <w:pStyle w:val="BodyText"/>
        <w:ind w:right="23"/>
        <w:spacing w:before="242" w:line="624" w:lineRule="exact"/>
        <w:jc w:val="right"/>
        <w:rPr/>
      </w:pPr>
      <w:r>
        <w:rPr>
          <w:spacing w:val="8"/>
          <w:position w:val="23"/>
        </w:rPr>
        <w:t>（四）重要数据识别判定情况，处理重要数据的目的、</w:t>
      </w:r>
    </w:p>
    <w:p>
      <w:pPr>
        <w:pStyle w:val="BodyText"/>
        <w:ind w:left="62"/>
        <w:spacing w:before="1" w:line="224" w:lineRule="auto"/>
        <w:rPr/>
      </w:pPr>
      <w:r>
        <w:rPr>
          <w:spacing w:val="8"/>
        </w:rPr>
        <w:t>范围、规模、方式、类型、存储期限和存储地点等情况；</w:t>
      </w:r>
    </w:p>
    <w:p>
      <w:pPr>
        <w:pStyle w:val="BodyText"/>
        <w:ind w:right="13"/>
        <w:spacing w:before="247" w:line="624" w:lineRule="exact"/>
        <w:jc w:val="right"/>
        <w:rPr/>
      </w:pPr>
      <w:r>
        <w:rPr>
          <w:spacing w:val="22"/>
          <w:position w:val="23"/>
        </w:rPr>
        <w:t>（五）重要数据相关的数据处理活动记录信息的真实</w:t>
      </w:r>
    </w:p>
    <w:p>
      <w:pPr>
        <w:pStyle w:val="BodyText"/>
        <w:ind w:left="49"/>
        <w:spacing w:before="1" w:line="225" w:lineRule="auto"/>
        <w:rPr/>
      </w:pPr>
      <w:r>
        <w:rPr>
          <w:spacing w:val="3"/>
        </w:rPr>
        <w:t>性与完整性；</w:t>
      </w:r>
    </w:p>
    <w:p>
      <w:pPr>
        <w:pStyle w:val="BodyText"/>
        <w:ind w:right="13"/>
        <w:spacing w:before="245" w:line="624" w:lineRule="exact"/>
        <w:jc w:val="right"/>
        <w:rPr/>
      </w:pPr>
      <w:r>
        <w:rPr>
          <w:spacing w:val="22"/>
          <w:position w:val="23"/>
        </w:rPr>
        <w:t>（六）重要数据相关的数据处理活动全流程管理和技</w:t>
      </w:r>
    </w:p>
    <w:p>
      <w:pPr>
        <w:pStyle w:val="BodyText"/>
        <w:ind w:left="46"/>
        <w:spacing w:before="1" w:line="225" w:lineRule="auto"/>
        <w:rPr/>
      </w:pPr>
      <w:r>
        <w:rPr>
          <w:spacing w:val="7"/>
        </w:rPr>
        <w:t>术措施执行情况及其有效性；</w:t>
      </w:r>
    </w:p>
    <w:p>
      <w:pPr>
        <w:spacing w:line="225" w:lineRule="auto"/>
        <w:sectPr>
          <w:footerReference w:type="default" r:id="rId22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right="13"/>
        <w:spacing w:before="162" w:line="624" w:lineRule="exact"/>
        <w:jc w:val="right"/>
        <w:rPr/>
      </w:pPr>
      <w:r>
        <w:rPr>
          <w:spacing w:val="22"/>
          <w:position w:val="23"/>
        </w:rPr>
        <w:t>（七）存储重要数据信息系统的网络安全等级保护测</w:t>
      </w:r>
    </w:p>
    <w:p>
      <w:pPr>
        <w:pStyle w:val="BodyText"/>
        <w:ind w:left="46"/>
        <w:spacing w:before="1" w:line="227" w:lineRule="auto"/>
        <w:rPr/>
      </w:pPr>
      <w:r>
        <w:rPr>
          <w:spacing w:val="6"/>
        </w:rPr>
        <w:t>评和问题整改落实情况；</w:t>
      </w:r>
    </w:p>
    <w:p>
      <w:pPr>
        <w:pStyle w:val="BodyText"/>
        <w:ind w:right="13"/>
        <w:spacing w:before="241" w:line="624" w:lineRule="exact"/>
        <w:jc w:val="right"/>
        <w:rPr/>
      </w:pPr>
      <w:r>
        <w:rPr>
          <w:spacing w:val="22"/>
          <w:position w:val="23"/>
        </w:rPr>
        <w:t>（八）重要数据相关的数据处理活动风险监测预警和</w:t>
      </w:r>
    </w:p>
    <w:p>
      <w:pPr>
        <w:pStyle w:val="BodyText"/>
        <w:ind w:left="44"/>
        <w:spacing w:before="1" w:line="227" w:lineRule="auto"/>
        <w:rPr/>
      </w:pPr>
      <w:r>
        <w:rPr>
          <w:spacing w:val="5"/>
        </w:rPr>
        <w:t>溯源排查情况；</w:t>
      </w:r>
    </w:p>
    <w:p>
      <w:pPr>
        <w:pStyle w:val="BodyText"/>
        <w:ind w:left="46" w:right="13" w:firstLine="622"/>
        <w:spacing w:before="240" w:line="372" w:lineRule="auto"/>
        <w:rPr/>
      </w:pPr>
      <w:r>
        <w:rPr>
          <w:spacing w:val="22"/>
        </w:rPr>
        <w:t>（九）数据安全事件定级判定标准建设情况，应急预</w:t>
      </w:r>
      <w:r>
        <w:rPr>
          <w:spacing w:val="14"/>
        </w:rPr>
        <w:t xml:space="preserve"> </w:t>
      </w:r>
      <w:r>
        <w:rPr>
          <w:spacing w:val="8"/>
        </w:rPr>
        <w:t>案、应急处置流程设计与演练实施情况，以及本年度发生的</w:t>
      </w:r>
    </w:p>
    <w:p>
      <w:pPr>
        <w:pStyle w:val="BodyText"/>
        <w:ind w:left="43"/>
        <w:spacing w:before="1" w:line="227" w:lineRule="auto"/>
        <w:rPr/>
      </w:pPr>
      <w:r>
        <w:rPr>
          <w:spacing w:val="7"/>
        </w:rPr>
        <w:t>数据安全事件及处置情况；</w:t>
      </w:r>
    </w:p>
    <w:p>
      <w:pPr>
        <w:pStyle w:val="BodyText"/>
        <w:ind w:right="13"/>
        <w:spacing w:before="242" w:line="624" w:lineRule="exact"/>
        <w:jc w:val="right"/>
        <w:rPr/>
      </w:pPr>
      <w:r>
        <w:rPr>
          <w:spacing w:val="19"/>
          <w:position w:val="23"/>
        </w:rPr>
        <w:t>（十）</w:t>
      </w:r>
      <w:r>
        <w:rPr>
          <w:spacing w:val="-72"/>
          <w:position w:val="23"/>
        </w:rPr>
        <w:t xml:space="preserve"> </w:t>
      </w:r>
      <w:r>
        <w:rPr>
          <w:spacing w:val="19"/>
          <w:position w:val="23"/>
        </w:rPr>
        <w:t>向其他数据处理者提供重要数据的风险评估报</w:t>
      </w:r>
    </w:p>
    <w:p>
      <w:pPr>
        <w:pStyle w:val="BodyText"/>
        <w:ind w:left="44"/>
        <w:spacing w:before="1" w:line="228" w:lineRule="auto"/>
        <w:rPr/>
      </w:pPr>
      <w:r>
        <w:rPr>
          <w:spacing w:val="-7"/>
        </w:rPr>
        <w:t>告。</w:t>
      </w:r>
    </w:p>
    <w:p>
      <w:pPr>
        <w:pStyle w:val="BodyText"/>
        <w:ind w:left="44" w:right="13" w:firstLine="644"/>
        <w:spacing w:before="237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第四十四条</w:t>
      </w:r>
      <w:r>
        <w:rPr>
          <w:spacing w:val="8"/>
        </w:rPr>
        <w:t>（数据安全审计）数据处理者应</w:t>
      </w:r>
      <w:r>
        <w:rPr>
          <w:spacing w:val="7"/>
        </w:rPr>
        <w:t>当围绕全流</w:t>
      </w:r>
      <w:r>
        <w:rPr/>
        <w:t xml:space="preserve"> </w:t>
      </w:r>
      <w:r>
        <w:rPr>
          <w:spacing w:val="8"/>
        </w:rPr>
        <w:t>程数据安全管理制度和相关操作规程执行情况、数据安全相</w:t>
      </w:r>
      <w:r>
        <w:rPr>
          <w:spacing w:val="3"/>
        </w:rPr>
        <w:t xml:space="preserve"> </w:t>
      </w:r>
      <w:r>
        <w:rPr>
          <w:spacing w:val="8"/>
        </w:rPr>
        <w:t>关投诉处理情况，每年至少开展一次与数据安全相关的合规</w:t>
      </w:r>
      <w:r>
        <w:rPr>
          <w:spacing w:val="6"/>
        </w:rPr>
        <w:t xml:space="preserve"> </w:t>
      </w:r>
      <w:r>
        <w:rPr>
          <w:spacing w:val="8"/>
        </w:rPr>
        <w:t>审计。发生重大以上数据安全事件后，应当及时开展专项审</w:t>
      </w:r>
    </w:p>
    <w:p>
      <w:pPr>
        <w:pStyle w:val="BodyText"/>
        <w:ind w:right="4"/>
        <w:spacing w:before="1" w:line="226" w:lineRule="auto"/>
        <w:jc w:val="right"/>
        <w:rPr/>
      </w:pPr>
      <w:r>
        <w:rPr>
          <w:spacing w:val="8"/>
        </w:rPr>
        <w:t>计，督促数据处理活动过程留痕，安全保障责任落实到人。</w:t>
      </w:r>
    </w:p>
    <w:p>
      <w:pPr>
        <w:pStyle w:val="BodyText"/>
        <w:ind w:right="5"/>
        <w:spacing w:before="244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第四十五条</w:t>
      </w:r>
      <w:r>
        <w:rPr>
          <w:spacing w:val="8"/>
          <w:position w:val="23"/>
        </w:rPr>
        <w:t>（数据安全风险评估与审计的安全保障）数</w:t>
      </w:r>
    </w:p>
    <w:p>
      <w:pPr>
        <w:pStyle w:val="BodyText"/>
        <w:ind w:left="43"/>
        <w:spacing w:before="1" w:line="225" w:lineRule="auto"/>
        <w:rPr/>
      </w:pPr>
      <w:r>
        <w:rPr>
          <w:spacing w:val="9"/>
        </w:rPr>
        <w:t>据处理者应当细化管控数据安全风险评估人员和审计人员</w:t>
      </w:r>
    </w:p>
    <w:p>
      <w:pPr>
        <w:pStyle w:val="BodyText"/>
        <w:ind w:left="41" w:right="16" w:firstLine="2"/>
        <w:spacing w:before="244" w:line="372" w:lineRule="auto"/>
        <w:rPr/>
      </w:pPr>
      <w:r>
        <w:rPr>
          <w:spacing w:val="8"/>
        </w:rPr>
        <w:t>使用数据的权限，并采取有效措施确保实施过程安全。鼓励</w:t>
      </w:r>
      <w:r>
        <w:rPr>
          <w:spacing w:val="5"/>
        </w:rPr>
        <w:t xml:space="preserve"> </w:t>
      </w:r>
      <w:r>
        <w:rPr>
          <w:spacing w:val="8"/>
        </w:rPr>
        <w:t>数据处理者建立技术平台，统一建立数据安全风险评估与审</w:t>
      </w:r>
    </w:p>
    <w:p>
      <w:pPr>
        <w:pStyle w:val="BodyText"/>
        <w:ind w:left="42"/>
        <w:spacing w:before="1" w:line="227" w:lineRule="auto"/>
        <w:rPr/>
      </w:pPr>
      <w:r>
        <w:rPr>
          <w:spacing w:val="6"/>
        </w:rPr>
        <w:t>计的安全管控策略。</w:t>
      </w:r>
    </w:p>
    <w:p>
      <w:pPr>
        <w:pStyle w:val="BodyText"/>
        <w:ind w:left="67" w:right="14" w:firstLine="607"/>
        <w:spacing w:before="240" w:line="372" w:lineRule="auto"/>
        <w:rPr/>
      </w:pPr>
      <w:r>
        <w:rPr>
          <w:spacing w:val="22"/>
        </w:rPr>
        <w:t>数据安全风险评估报告和审计报告不得记录第四层级</w:t>
      </w:r>
      <w:r>
        <w:rPr>
          <w:spacing w:val="8"/>
        </w:rPr>
        <w:t xml:space="preserve"> </w:t>
      </w:r>
      <w:r>
        <w:rPr>
          <w:spacing w:val="7"/>
        </w:rPr>
        <w:t>以上数据项。报告保存期限不得短于实施过程中使用数据的</w:t>
      </w:r>
    </w:p>
    <w:p>
      <w:pPr>
        <w:pStyle w:val="BodyText"/>
        <w:ind w:left="40"/>
        <w:spacing w:before="2" w:line="224" w:lineRule="auto"/>
        <w:rPr/>
      </w:pPr>
      <w:r>
        <w:rPr>
          <w:spacing w:val="7"/>
        </w:rPr>
        <w:t>存储期限，且最短不得低于三年。</w:t>
      </w:r>
    </w:p>
    <w:p>
      <w:pPr>
        <w:spacing w:line="224" w:lineRule="auto"/>
        <w:sectPr>
          <w:footerReference w:type="default" r:id="rId23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35" w:right="14" w:firstLine="653"/>
        <w:spacing w:before="161" w:line="372" w:lineRule="auto"/>
        <w:rPr/>
      </w:pPr>
      <w:r>
        <w:rPr>
          <w:spacing w:val="8"/>
        </w:rPr>
        <w:t>委托检测机构、审计机构开展数据安全风险评</w:t>
      </w:r>
      <w:r>
        <w:rPr>
          <w:spacing w:val="7"/>
        </w:rPr>
        <w:t>估或者审</w:t>
      </w:r>
      <w:r>
        <w:rPr/>
        <w:t xml:space="preserve"> </w:t>
      </w:r>
      <w:r>
        <w:rPr>
          <w:spacing w:val="8"/>
        </w:rPr>
        <w:t>计工作时，数据处理者应当在合同协议中明确其数据安全保</w:t>
      </w:r>
    </w:p>
    <w:p>
      <w:pPr>
        <w:pStyle w:val="BodyText"/>
        <w:ind w:left="34"/>
        <w:spacing w:before="1" w:line="225" w:lineRule="auto"/>
        <w:rPr/>
      </w:pPr>
      <w:r>
        <w:rPr>
          <w:spacing w:val="8"/>
        </w:rPr>
        <w:t>护责任，并指定本单位人员全程参与评估。</w:t>
      </w:r>
    </w:p>
    <w:p>
      <w:pPr>
        <w:pStyle w:val="BodyText"/>
        <w:ind w:left="42" w:right="13" w:firstLine="647"/>
        <w:spacing w:before="243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第四十六条</w:t>
      </w:r>
      <w:r>
        <w:rPr>
          <w:spacing w:val="8"/>
        </w:rPr>
        <w:t>（数据安全事件定级判定）数据</w:t>
      </w:r>
      <w:r>
        <w:rPr>
          <w:spacing w:val="7"/>
        </w:rPr>
        <w:t>处理者应当</w:t>
      </w:r>
      <w:r>
        <w:rPr/>
        <w:t xml:space="preserve"> </w:t>
      </w:r>
      <w:r>
        <w:rPr>
          <w:spacing w:val="8"/>
        </w:rPr>
        <w:t>按照国家网络安全事件应急预案有关事件分级要求，综合考</w:t>
      </w:r>
      <w:r>
        <w:rPr>
          <w:spacing w:val="8"/>
        </w:rPr>
        <w:t xml:space="preserve"> </w:t>
      </w:r>
      <w:r>
        <w:rPr>
          <w:spacing w:val="8"/>
        </w:rPr>
        <w:t>虑影响范围和程度，细化明确各等级数据安全事件对应的定</w:t>
      </w:r>
    </w:p>
    <w:p>
      <w:pPr>
        <w:pStyle w:val="BodyText"/>
        <w:ind w:left="46"/>
        <w:spacing w:before="1" w:line="227" w:lineRule="auto"/>
        <w:rPr/>
      </w:pPr>
      <w:r>
        <w:rPr>
          <w:spacing w:val="3"/>
        </w:rPr>
        <w:t>级判定标准：</w:t>
      </w:r>
    </w:p>
    <w:p>
      <w:pPr>
        <w:pStyle w:val="BodyText"/>
        <w:ind w:left="36" w:right="13" w:firstLine="644"/>
        <w:spacing w:before="238" w:line="372" w:lineRule="auto"/>
        <w:rPr/>
      </w:pPr>
      <w:r>
        <w:rPr>
          <w:spacing w:val="8"/>
        </w:rPr>
        <w:t>（一）对于数据被篡改、破坏的事件，定级标准应当考</w:t>
      </w:r>
      <w:r>
        <w:rPr>
          <w:spacing w:val="4"/>
        </w:rPr>
        <w:t xml:space="preserve"> </w:t>
      </w:r>
      <w:r>
        <w:rPr>
          <w:spacing w:val="8"/>
        </w:rPr>
        <w:t>虑不同业务连续性保障等级信息系统无法正常服务的时长、</w:t>
      </w:r>
      <w:r>
        <w:rPr>
          <w:spacing w:val="14"/>
        </w:rPr>
        <w:t xml:space="preserve"> </w:t>
      </w:r>
      <w:r>
        <w:rPr>
          <w:spacing w:val="8"/>
        </w:rPr>
        <w:t>影响的业务笔数与金额、影响的个人或者组织数量、损失的</w:t>
      </w:r>
      <w:r>
        <w:rPr>
          <w:spacing w:val="14"/>
        </w:rPr>
        <w:t xml:space="preserve"> </w:t>
      </w:r>
      <w:r>
        <w:rPr>
          <w:spacing w:val="8"/>
        </w:rPr>
        <w:t>各敏感性层级数据项情况和对应数据规模、带来的舆情影响</w:t>
      </w:r>
    </w:p>
    <w:p>
      <w:pPr>
        <w:pStyle w:val="BodyText"/>
        <w:ind w:left="46"/>
        <w:spacing w:before="1" w:line="227" w:lineRule="auto"/>
        <w:rPr/>
      </w:pPr>
      <w:r>
        <w:rPr>
          <w:spacing w:val="-12"/>
        </w:rPr>
        <w:t>等；</w:t>
      </w:r>
    </w:p>
    <w:p>
      <w:pPr>
        <w:pStyle w:val="BodyText"/>
        <w:ind w:left="40" w:right="13" w:firstLine="640"/>
        <w:spacing w:before="240" w:line="372" w:lineRule="auto"/>
        <w:rPr/>
      </w:pPr>
      <w:r>
        <w:rPr>
          <w:spacing w:val="8"/>
        </w:rPr>
        <w:t>（二）对于数据泄露事件，定级标准应当考虑涉及的个</w:t>
      </w:r>
      <w:r>
        <w:rPr>
          <w:spacing w:val="6"/>
        </w:rPr>
        <w:t xml:space="preserve"> </w:t>
      </w:r>
      <w:r>
        <w:rPr>
          <w:spacing w:val="8"/>
        </w:rPr>
        <w:t>人或者组织数量、泄露的各敏感性层级数据项情况和对应数</w:t>
      </w:r>
    </w:p>
    <w:p>
      <w:pPr>
        <w:pStyle w:val="BodyText"/>
        <w:ind w:left="36"/>
        <w:spacing w:before="1" w:line="225" w:lineRule="auto"/>
        <w:rPr/>
      </w:pPr>
      <w:r>
        <w:rPr>
          <w:spacing w:val="7"/>
        </w:rPr>
        <w:t>据规模、带来的舆情影响等；</w:t>
      </w:r>
    </w:p>
    <w:p>
      <w:pPr>
        <w:pStyle w:val="BodyText"/>
        <w:ind w:right="16"/>
        <w:spacing w:before="245" w:line="624" w:lineRule="exact"/>
        <w:jc w:val="right"/>
        <w:rPr/>
      </w:pPr>
      <w:r>
        <w:rPr>
          <w:spacing w:val="8"/>
          <w:position w:val="23"/>
        </w:rPr>
        <w:t>（三）涉及核心数据、重要数据的安全事件，应当分别</w:t>
      </w:r>
    </w:p>
    <w:p>
      <w:pPr>
        <w:pStyle w:val="BodyText"/>
        <w:ind w:left="41"/>
        <w:spacing w:before="2" w:line="227" w:lineRule="auto"/>
        <w:rPr/>
      </w:pPr>
      <w:r>
        <w:rPr>
          <w:spacing w:val="7"/>
        </w:rPr>
        <w:t>定级为特别重大事件、重大事件。</w:t>
      </w:r>
    </w:p>
    <w:p>
      <w:pPr>
        <w:pStyle w:val="BodyText"/>
        <w:ind w:left="36" w:right="16" w:firstLine="655"/>
        <w:spacing w:before="239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第四十七条</w:t>
      </w:r>
      <w:r>
        <w:rPr>
          <w:spacing w:val="7"/>
        </w:rPr>
        <w:t>（数据安全事件响应处置）数据处理者应当</w:t>
      </w:r>
      <w:r>
        <w:rPr>
          <w:spacing w:val="16"/>
        </w:rPr>
        <w:t xml:space="preserve"> </w:t>
      </w:r>
      <w:r>
        <w:rPr>
          <w:spacing w:val="8"/>
        </w:rPr>
        <w:t>将数据安全事件纳入网络安全事件应急响应机制统一管理，</w:t>
      </w:r>
      <w:r>
        <w:rPr>
          <w:spacing w:val="12"/>
        </w:rPr>
        <w:t xml:space="preserve"> </w:t>
      </w:r>
      <w:r>
        <w:rPr>
          <w:spacing w:val="8"/>
        </w:rPr>
        <w:t>制定相关应急预案，做好事件定级、处置、总结、报告、整</w:t>
      </w:r>
      <w:r>
        <w:rPr>
          <w:spacing w:val="12"/>
        </w:rPr>
        <w:t xml:space="preserve"> </w:t>
      </w:r>
      <w:r>
        <w:rPr>
          <w:spacing w:val="8"/>
        </w:rPr>
        <w:t>改工作，按照规程向中国人民银行或其住所地分支机构、其</w:t>
      </w:r>
    </w:p>
    <w:p>
      <w:pPr>
        <w:pStyle w:val="BodyText"/>
        <w:ind w:left="36"/>
        <w:spacing w:line="227" w:lineRule="auto"/>
        <w:rPr/>
      </w:pPr>
      <w:r>
        <w:rPr>
          <w:spacing w:val="7"/>
        </w:rPr>
        <w:t>他有关主管部门报告事件信息。</w:t>
      </w:r>
    </w:p>
    <w:p>
      <w:pPr>
        <w:spacing w:line="227" w:lineRule="auto"/>
        <w:sectPr>
          <w:footerReference w:type="default" r:id="rId24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right="14"/>
        <w:spacing w:before="162" w:line="624" w:lineRule="exact"/>
        <w:jc w:val="right"/>
        <w:rPr/>
      </w:pPr>
      <w:r>
        <w:rPr>
          <w:spacing w:val="22"/>
          <w:position w:val="23"/>
        </w:rPr>
        <w:t>数据处理者应当每年至少开展一次针对数据安全事件</w:t>
      </w:r>
    </w:p>
    <w:p>
      <w:pPr>
        <w:pStyle w:val="BodyText"/>
        <w:ind w:left="56"/>
        <w:spacing w:line="226" w:lineRule="auto"/>
        <w:rPr/>
      </w:pPr>
      <w:r>
        <w:rPr>
          <w:spacing w:val="7"/>
        </w:rPr>
        <w:t>的应急演练，确保应急处置措施的效率和效果。</w:t>
      </w:r>
    </w:p>
    <w:p>
      <w:pPr>
        <w:pStyle w:val="BodyText"/>
        <w:ind w:left="46" w:right="14" w:firstLine="626"/>
        <w:spacing w:before="242" w:line="372" w:lineRule="auto"/>
        <w:rPr/>
      </w:pPr>
      <w:r>
        <w:rPr>
          <w:spacing w:val="8"/>
        </w:rPr>
        <w:t>合作的数据接收方、委托处理受托人发生与本单位所提</w:t>
      </w:r>
      <w:r>
        <w:rPr>
          <w:spacing w:val="11"/>
        </w:rPr>
        <w:t xml:space="preserve"> </w:t>
      </w:r>
      <w:r>
        <w:rPr>
          <w:spacing w:val="8"/>
        </w:rPr>
        <w:t>供数据相关的数据安全事件时，数据处理者应当立即开展调</w:t>
      </w:r>
    </w:p>
    <w:p>
      <w:pPr>
        <w:pStyle w:val="BodyText"/>
        <w:ind w:left="47"/>
        <w:spacing w:before="1" w:line="225" w:lineRule="auto"/>
        <w:rPr/>
      </w:pPr>
      <w:r>
        <w:rPr>
          <w:spacing w:val="7"/>
        </w:rPr>
        <w:t>查评估，督促其及时采取补救措施。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2996"/>
        <w:spacing w:before="101" w:line="228" w:lineRule="auto"/>
        <w:outlineLvl w:val="0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第七章</w:t>
      </w:r>
      <w:r>
        <w:rPr>
          <w:spacing w:val="41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法律责任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35" w:right="13" w:firstLine="656"/>
        <w:spacing w:before="101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第四十八条</w:t>
      </w:r>
      <w:r>
        <w:rPr>
          <w:spacing w:val="8"/>
        </w:rPr>
        <w:t>（监督管理责任履行）中国人民</w:t>
      </w:r>
      <w:r>
        <w:rPr>
          <w:spacing w:val="7"/>
        </w:rPr>
        <w:t>银行及其分</w:t>
      </w:r>
      <w:r>
        <w:rPr/>
        <w:t xml:space="preserve"> </w:t>
      </w:r>
      <w:r>
        <w:rPr>
          <w:spacing w:val="8"/>
        </w:rPr>
        <w:t>支机构，按照管辖权对数据处理者数据安全保护义务落实情</w:t>
      </w:r>
      <w:r>
        <w:rPr>
          <w:spacing w:val="13"/>
        </w:rPr>
        <w:t xml:space="preserve"> </w:t>
      </w:r>
      <w:r>
        <w:rPr>
          <w:spacing w:val="8"/>
        </w:rPr>
        <w:t>况开展执法检查。必要时可以与其他有关主管部门联合组织</w:t>
      </w:r>
      <w:r>
        <w:rPr>
          <w:spacing w:val="16"/>
        </w:rPr>
        <w:t xml:space="preserve"> </w:t>
      </w:r>
      <w:r>
        <w:rPr>
          <w:spacing w:val="8"/>
        </w:rPr>
        <w:t>对数据处理者的执法检查。中国人民银行及其分支机构在执</w:t>
      </w:r>
    </w:p>
    <w:p>
      <w:pPr>
        <w:pStyle w:val="BodyText"/>
        <w:ind w:left="45"/>
        <w:spacing w:before="2" w:line="224" w:lineRule="auto"/>
        <w:rPr/>
      </w:pPr>
      <w:r>
        <w:rPr>
          <w:spacing w:val="8"/>
        </w:rPr>
        <w:t>法检查过程中发现数据处理者的数据处理活动存在较大安</w:t>
      </w:r>
    </w:p>
    <w:p>
      <w:pPr>
        <w:pStyle w:val="BodyText"/>
        <w:ind w:left="44" w:right="14" w:hanging="2"/>
        <w:spacing w:before="244" w:line="372" w:lineRule="auto"/>
        <w:rPr/>
      </w:pPr>
      <w:r>
        <w:rPr>
          <w:spacing w:val="8"/>
        </w:rPr>
        <w:t>全风险时，依照《中华人民共和国数据安全法》第四十四条</w:t>
      </w:r>
      <w:r>
        <w:rPr>
          <w:spacing w:val="6"/>
        </w:rPr>
        <w:t xml:space="preserve"> </w:t>
      </w:r>
      <w:r>
        <w:rPr>
          <w:spacing w:val="8"/>
        </w:rPr>
        <w:t>予以处理；发现影响或者可能影响国家安全的数据处理活动</w:t>
      </w:r>
      <w:r>
        <w:rPr>
          <w:spacing w:val="5"/>
        </w:rPr>
        <w:t xml:space="preserve"> </w:t>
      </w:r>
      <w:r>
        <w:rPr>
          <w:spacing w:val="8"/>
        </w:rPr>
        <w:t>线索时，应当及时报国家数据安全工作协调机制办公室，研</w:t>
      </w:r>
    </w:p>
    <w:p>
      <w:pPr>
        <w:pStyle w:val="BodyText"/>
        <w:ind w:left="40"/>
        <w:spacing w:before="1" w:line="227" w:lineRule="auto"/>
        <w:rPr/>
      </w:pPr>
      <w:r>
        <w:rPr>
          <w:spacing w:val="7"/>
        </w:rPr>
        <w:t>判是否启动国家数据安全审查。</w:t>
      </w:r>
    </w:p>
    <w:p>
      <w:pPr>
        <w:pStyle w:val="BodyText"/>
        <w:ind w:left="48" w:right="13" w:firstLine="640"/>
        <w:spacing w:before="240" w:line="37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第四十九条</w:t>
      </w:r>
      <w:r>
        <w:rPr>
          <w:spacing w:val="8"/>
        </w:rPr>
        <w:t>（违反数据安全保护义务行为的</w:t>
      </w:r>
      <w:r>
        <w:rPr>
          <w:spacing w:val="7"/>
        </w:rPr>
        <w:t>处理）在本</w:t>
      </w:r>
      <w:r>
        <w:rPr/>
        <w:t xml:space="preserve"> </w:t>
      </w:r>
      <w:r>
        <w:rPr>
          <w:spacing w:val="8"/>
        </w:rPr>
        <w:t>办法适用范围内，数据处理者未履行数据安全保护义务，有</w:t>
      </w:r>
      <w:r>
        <w:rPr/>
        <w:t xml:space="preserve"> </w:t>
      </w:r>
      <w:r>
        <w:rPr>
          <w:spacing w:val="8"/>
        </w:rPr>
        <w:t>下列情形之一的，中国人民银行及其分支机构依照《中华人</w:t>
      </w:r>
    </w:p>
    <w:p>
      <w:pPr>
        <w:pStyle w:val="BodyText"/>
        <w:ind w:left="83"/>
        <w:spacing w:before="1" w:line="227" w:lineRule="auto"/>
        <w:rPr/>
      </w:pPr>
      <w:r>
        <w:rPr>
          <w:spacing w:val="6"/>
        </w:rPr>
        <w:t>民共和国数据安全法》第四十五条规定予以处理：</w:t>
      </w:r>
    </w:p>
    <w:p>
      <w:pPr>
        <w:pStyle w:val="BodyText"/>
        <w:ind w:right="16"/>
        <w:spacing w:before="241" w:line="228" w:lineRule="auto"/>
        <w:jc w:val="right"/>
        <w:rPr/>
      </w:pPr>
      <w:r>
        <w:rPr>
          <w:spacing w:val="8"/>
        </w:rPr>
        <w:t>（一）未按照本办法第十二条规定，明确或者压实数据</w:t>
      </w:r>
    </w:p>
    <w:p>
      <w:pPr>
        <w:spacing w:line="228" w:lineRule="auto"/>
        <w:sectPr>
          <w:footerReference w:type="default" r:id="rId25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38"/>
        <w:spacing w:before="163" w:line="226" w:lineRule="auto"/>
        <w:rPr/>
      </w:pPr>
      <w:r>
        <w:rPr>
          <w:spacing w:val="4"/>
        </w:rPr>
        <w:t>安全保护责任；</w:t>
      </w:r>
    </w:p>
    <w:p>
      <w:pPr>
        <w:pStyle w:val="BodyText"/>
        <w:ind w:right="16"/>
        <w:spacing w:before="243" w:line="624" w:lineRule="exact"/>
        <w:jc w:val="right"/>
        <w:rPr/>
      </w:pPr>
      <w:r>
        <w:rPr>
          <w:spacing w:val="8"/>
          <w:position w:val="23"/>
        </w:rPr>
        <w:t>（二）未按照本办法第十三条规定，建立健全全流程数</w:t>
      </w:r>
    </w:p>
    <w:p>
      <w:pPr>
        <w:pStyle w:val="BodyText"/>
        <w:ind w:left="36"/>
        <w:spacing w:line="227" w:lineRule="auto"/>
        <w:rPr/>
      </w:pPr>
      <w:r>
        <w:rPr>
          <w:spacing w:val="5"/>
        </w:rPr>
        <w:t>据安全管理制度；</w:t>
      </w:r>
    </w:p>
    <w:p>
      <w:pPr>
        <w:pStyle w:val="BodyText"/>
        <w:ind w:right="16"/>
        <w:spacing w:before="242" w:line="624" w:lineRule="exact"/>
        <w:jc w:val="right"/>
        <w:rPr/>
      </w:pPr>
      <w:r>
        <w:rPr>
          <w:spacing w:val="8"/>
          <w:position w:val="23"/>
        </w:rPr>
        <w:t>（三）未按照本办法第十四条规定，制定数据安全年度</w:t>
      </w:r>
    </w:p>
    <w:p>
      <w:pPr>
        <w:pStyle w:val="BodyText"/>
        <w:ind w:left="36"/>
        <w:spacing w:line="227" w:lineRule="auto"/>
        <w:rPr/>
      </w:pPr>
      <w:r>
        <w:rPr>
          <w:spacing w:val="8"/>
        </w:rPr>
        <w:t>培训计划，未组织开展相关教育培训；</w:t>
      </w:r>
    </w:p>
    <w:p>
      <w:pPr>
        <w:pStyle w:val="BodyText"/>
        <w:ind w:left="37" w:right="13" w:firstLine="642"/>
        <w:spacing w:before="241" w:line="372" w:lineRule="auto"/>
        <w:rPr/>
      </w:pPr>
      <w:r>
        <w:rPr>
          <w:spacing w:val="8"/>
        </w:rPr>
        <w:t>（四）除本办法第五十条、第五十一条规定情形外，未</w:t>
      </w:r>
      <w:r>
        <w:rPr>
          <w:spacing w:val="4"/>
        </w:rPr>
        <w:t xml:space="preserve"> </w:t>
      </w:r>
      <w:r>
        <w:rPr>
          <w:spacing w:val="21"/>
        </w:rPr>
        <w:t>对应采取本办法第四章和第五章所规定的数据安全保护管</w:t>
      </w:r>
    </w:p>
    <w:p>
      <w:pPr>
        <w:pStyle w:val="BodyText"/>
        <w:ind w:left="37"/>
        <w:spacing w:before="2" w:line="227" w:lineRule="auto"/>
        <w:rPr/>
      </w:pPr>
      <w:r>
        <w:rPr>
          <w:spacing w:val="6"/>
        </w:rPr>
        <w:t>理措施或者技术措施；</w:t>
      </w:r>
    </w:p>
    <w:p>
      <w:pPr>
        <w:pStyle w:val="BodyText"/>
        <w:ind w:right="16"/>
        <w:spacing w:before="241" w:line="624" w:lineRule="exact"/>
        <w:jc w:val="right"/>
        <w:rPr/>
      </w:pPr>
      <w:r>
        <w:rPr>
          <w:spacing w:val="8"/>
          <w:position w:val="23"/>
        </w:rPr>
        <w:t>（五）未按照本办法第四十条、第四十一条规定，做好</w:t>
      </w:r>
    </w:p>
    <w:p>
      <w:pPr>
        <w:pStyle w:val="BodyText"/>
        <w:ind w:left="34"/>
        <w:spacing w:before="1" w:line="227" w:lineRule="auto"/>
        <w:rPr/>
      </w:pPr>
      <w:r>
        <w:rPr>
          <w:spacing w:val="8"/>
        </w:rPr>
        <w:t>数据处理活动风险监测或者数据安全风险情报监测；</w:t>
      </w:r>
    </w:p>
    <w:p>
      <w:pPr>
        <w:pStyle w:val="BodyText"/>
        <w:ind w:left="36" w:right="14" w:firstLine="644"/>
        <w:spacing w:before="241" w:line="372" w:lineRule="auto"/>
        <w:rPr/>
      </w:pPr>
      <w:r>
        <w:rPr>
          <w:spacing w:val="8"/>
        </w:rPr>
        <w:t>（六）未按照本办法第四十二条规定，接收、核查、处</w:t>
      </w:r>
      <w:r>
        <w:rPr>
          <w:spacing w:val="4"/>
        </w:rPr>
        <w:t xml:space="preserve"> </w:t>
      </w:r>
      <w:r>
        <w:rPr>
          <w:spacing w:val="21"/>
        </w:rPr>
        <w:t>置和反馈中国人民银行或其分支机构通报的数据安全风险</w:t>
      </w:r>
    </w:p>
    <w:p>
      <w:pPr>
        <w:pStyle w:val="BodyText"/>
        <w:ind w:left="42"/>
        <w:spacing w:before="1" w:line="227" w:lineRule="auto"/>
        <w:rPr/>
      </w:pPr>
      <w:r>
        <w:rPr>
          <w:spacing w:val="-4"/>
        </w:rPr>
        <w:t>情报；</w:t>
      </w:r>
    </w:p>
    <w:p>
      <w:pPr>
        <w:pStyle w:val="BodyText"/>
        <w:ind w:left="41" w:right="16" w:firstLine="638"/>
        <w:spacing w:before="240" w:line="372" w:lineRule="auto"/>
        <w:rPr/>
      </w:pPr>
      <w:r>
        <w:rPr>
          <w:spacing w:val="22"/>
        </w:rPr>
        <w:t>（七）重要数据的处理者未按照本办法第四十三条规</w:t>
      </w:r>
      <w:r>
        <w:rPr/>
        <w:t xml:space="preserve"> </w:t>
      </w:r>
      <w:r>
        <w:rPr>
          <w:spacing w:val="8"/>
        </w:rPr>
        <w:t>定，每年组织开展一次全面的数据安全风险评估并按时报送</w:t>
      </w:r>
    </w:p>
    <w:p>
      <w:pPr>
        <w:pStyle w:val="BodyText"/>
        <w:ind w:left="37"/>
        <w:spacing w:before="1" w:line="225" w:lineRule="auto"/>
        <w:rPr/>
      </w:pPr>
      <w:r>
        <w:rPr>
          <w:spacing w:val="5"/>
        </w:rPr>
        <w:t>风险评估报告；</w:t>
      </w:r>
    </w:p>
    <w:p>
      <w:pPr>
        <w:pStyle w:val="BodyText"/>
        <w:ind w:right="16"/>
        <w:spacing w:before="245" w:line="624" w:lineRule="exact"/>
        <w:jc w:val="right"/>
        <w:rPr/>
      </w:pPr>
      <w:r>
        <w:rPr>
          <w:spacing w:val="8"/>
          <w:position w:val="23"/>
        </w:rPr>
        <w:t>（八）发生数据安全事件时，未按照本办法第四十七条</w:t>
      </w:r>
    </w:p>
    <w:p>
      <w:pPr>
        <w:pStyle w:val="BodyText"/>
        <w:ind w:left="34"/>
        <w:spacing w:before="1" w:line="225" w:lineRule="auto"/>
        <w:rPr/>
      </w:pPr>
      <w:r>
        <w:rPr>
          <w:spacing w:val="7"/>
        </w:rPr>
        <w:t>规定，做好响应处置各项工作。</w:t>
      </w:r>
    </w:p>
    <w:p>
      <w:pPr>
        <w:pStyle w:val="BodyText"/>
        <w:ind w:left="36" w:right="16" w:firstLine="638"/>
        <w:spacing w:before="244" w:line="372" w:lineRule="auto"/>
        <w:rPr/>
      </w:pPr>
      <w:r>
        <w:rPr>
          <w:spacing w:val="8"/>
        </w:rPr>
        <w:t>数据处理者未履行本办法提出的数据安全保护义务，其</w:t>
      </w:r>
      <w:r>
        <w:rPr>
          <w:spacing w:val="9"/>
        </w:rPr>
        <w:t xml:space="preserve"> </w:t>
      </w:r>
      <w:r>
        <w:rPr>
          <w:spacing w:val="8"/>
        </w:rPr>
        <w:t>他有关法律、行政法规作出规定的，中国人民银行及其分支</w:t>
      </w:r>
    </w:p>
    <w:p>
      <w:pPr>
        <w:pStyle w:val="BodyText"/>
        <w:ind w:left="35"/>
        <w:spacing w:line="227" w:lineRule="auto"/>
        <w:rPr/>
      </w:pPr>
      <w:r>
        <w:rPr>
          <w:spacing w:val="7"/>
        </w:rPr>
        <w:t>机构依照相关规定予以处理。</w:t>
      </w:r>
    </w:p>
    <w:p>
      <w:pPr>
        <w:pStyle w:val="BodyText"/>
        <w:ind w:right="16"/>
        <w:spacing w:before="244" w:line="226" w:lineRule="auto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第五十条</w:t>
      </w:r>
      <w:r>
        <w:rPr>
          <w:spacing w:val="8"/>
        </w:rPr>
        <w:t>（违反规定数据出境行为的处理）</w:t>
      </w:r>
      <w:r>
        <w:rPr>
          <w:spacing w:val="7"/>
        </w:rPr>
        <w:t>中国人民银</w:t>
      </w:r>
    </w:p>
    <w:p>
      <w:pPr>
        <w:spacing w:line="226" w:lineRule="auto"/>
        <w:sectPr>
          <w:footerReference w:type="default" r:id="rId26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44"/>
        <w:spacing w:before="162" w:line="226" w:lineRule="auto"/>
        <w:rPr/>
      </w:pPr>
      <w:r>
        <w:rPr>
          <w:spacing w:val="9"/>
        </w:rPr>
        <w:t>行及其分支机构执法检查发现数据处理者未履行本办法第</w:t>
      </w:r>
    </w:p>
    <w:p>
      <w:pPr>
        <w:pStyle w:val="BodyText"/>
        <w:ind w:left="41" w:right="13" w:firstLine="11"/>
        <w:spacing w:before="242" w:line="372" w:lineRule="auto"/>
        <w:rPr/>
      </w:pPr>
      <w:r>
        <w:rPr>
          <w:spacing w:val="8"/>
        </w:rPr>
        <w:t>二十六条规定的数据境内存储义务，按照《中华人</w:t>
      </w:r>
      <w:r>
        <w:rPr>
          <w:spacing w:val="7"/>
        </w:rPr>
        <w:t>民共和国</w:t>
      </w:r>
      <w:r>
        <w:rPr/>
        <w:t xml:space="preserve"> </w:t>
      </w:r>
      <w:r>
        <w:rPr>
          <w:spacing w:val="8"/>
        </w:rPr>
        <w:t>网络安全法》第六十六条规定和有关法律、行政法规的规定</w:t>
      </w:r>
      <w:r>
        <w:rPr>
          <w:spacing w:val="7"/>
        </w:rPr>
        <w:t xml:space="preserve"> </w:t>
      </w:r>
      <w:r>
        <w:rPr>
          <w:spacing w:val="8"/>
        </w:rPr>
        <w:t>予以处理；发现数据处理者未履行本办法第二十六条规定的</w:t>
      </w:r>
      <w:r>
        <w:rPr>
          <w:spacing w:val="9"/>
        </w:rPr>
        <w:t xml:space="preserve"> </w:t>
      </w:r>
      <w:r>
        <w:rPr>
          <w:spacing w:val="8"/>
        </w:rPr>
        <w:t>数据出境安全评估申报义务，将相关案件信息移送同级网信</w:t>
      </w:r>
    </w:p>
    <w:p>
      <w:pPr>
        <w:pStyle w:val="BodyText"/>
        <w:ind w:left="43"/>
        <w:spacing w:before="1" w:line="225" w:lineRule="auto"/>
        <w:rPr/>
      </w:pPr>
      <w:r>
        <w:rPr>
          <w:spacing w:val="7"/>
        </w:rPr>
        <w:t>部门，并配合其依法依规予以处理。</w:t>
      </w:r>
    </w:p>
    <w:p>
      <w:pPr>
        <w:pStyle w:val="BodyText"/>
        <w:ind w:left="689"/>
        <w:spacing w:before="244" w:line="228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第五十一条</w:t>
      </w:r>
      <w:r>
        <w:rPr>
          <w:spacing w:val="8"/>
        </w:rPr>
        <w:t>（违反规定向国际组织或者外国金融管理</w:t>
      </w:r>
    </w:p>
    <w:p>
      <w:pPr>
        <w:pStyle w:val="BodyText"/>
        <w:ind w:left="48" w:right="13" w:hanging="5"/>
        <w:spacing w:before="239" w:line="372" w:lineRule="auto"/>
        <w:rPr/>
      </w:pPr>
      <w:r>
        <w:rPr>
          <w:spacing w:val="8"/>
        </w:rPr>
        <w:t>部门提供数据行为的处理）数据处理者未履行本办法第二十</w:t>
      </w:r>
      <w:r>
        <w:rPr>
          <w:spacing w:val="7"/>
        </w:rPr>
        <w:t xml:space="preserve"> </w:t>
      </w:r>
      <w:r>
        <w:rPr>
          <w:spacing w:val="8"/>
        </w:rPr>
        <w:t>七条规定，未经中国人民银行和其他有关主管部门批准，向</w:t>
      </w:r>
      <w:r>
        <w:rPr/>
        <w:t xml:space="preserve"> </w:t>
      </w:r>
      <w:r>
        <w:rPr>
          <w:spacing w:val="8"/>
        </w:rPr>
        <w:t>国际组织或者外国金融管理部门提供境内存储的数据时，中</w:t>
      </w:r>
    </w:p>
    <w:p>
      <w:pPr>
        <w:pStyle w:val="BodyText"/>
        <w:ind w:left="78"/>
        <w:spacing w:line="226" w:lineRule="auto"/>
        <w:rPr/>
      </w:pPr>
      <w:r>
        <w:rPr>
          <w:spacing w:val="7"/>
        </w:rPr>
        <w:t>国人民银行及其分支机构依照《中华人民共和国数据安全</w:t>
      </w:r>
    </w:p>
    <w:p>
      <w:pPr>
        <w:pStyle w:val="BodyText"/>
        <w:ind w:left="42" w:right="13" w:firstLine="10"/>
        <w:spacing w:before="243" w:line="372" w:lineRule="auto"/>
        <w:rPr/>
      </w:pPr>
      <w:r>
        <w:rPr>
          <w:spacing w:val="8"/>
        </w:rPr>
        <w:t>法》第四十八条第二款规定予以处理；所提供数据涉及</w:t>
      </w:r>
      <w:r>
        <w:rPr>
          <w:spacing w:val="7"/>
        </w:rPr>
        <w:t>个人</w:t>
      </w:r>
      <w:r>
        <w:rPr/>
        <w:t xml:space="preserve"> </w:t>
      </w:r>
      <w:r>
        <w:rPr>
          <w:spacing w:val="8"/>
        </w:rPr>
        <w:t>信息的，依照《中华人民共和国个人信息保护法》第六十六</w:t>
      </w:r>
    </w:p>
    <w:p>
      <w:pPr>
        <w:pStyle w:val="BodyText"/>
        <w:ind w:left="46"/>
        <w:spacing w:line="229" w:lineRule="auto"/>
        <w:rPr/>
      </w:pPr>
      <w:r>
        <w:rPr>
          <w:spacing w:val="5"/>
        </w:rPr>
        <w:t>条规定予以处理。</w:t>
      </w:r>
    </w:p>
    <w:p>
      <w:pPr>
        <w:pStyle w:val="BodyText"/>
        <w:ind w:right="13"/>
        <w:spacing w:before="239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第五十二条</w:t>
      </w:r>
      <w:r>
        <w:rPr>
          <w:spacing w:val="8"/>
          <w:position w:val="23"/>
        </w:rPr>
        <w:t>（非法获取数据行为的处理）中国人</w:t>
      </w:r>
      <w:r>
        <w:rPr>
          <w:spacing w:val="7"/>
          <w:position w:val="23"/>
        </w:rPr>
        <w:t>民银行</w:t>
      </w:r>
    </w:p>
    <w:p>
      <w:pPr>
        <w:pStyle w:val="BodyText"/>
        <w:ind w:left="46"/>
        <w:spacing w:before="2" w:line="224" w:lineRule="auto"/>
        <w:rPr/>
      </w:pPr>
      <w:r>
        <w:rPr>
          <w:spacing w:val="9"/>
        </w:rPr>
        <w:t>及其分支机构执法检查发现数据处理者存在窃取或者</w:t>
      </w:r>
      <w:r>
        <w:rPr>
          <w:spacing w:val="8"/>
        </w:rPr>
        <w:t>以其</w:t>
      </w:r>
    </w:p>
    <w:p>
      <w:pPr>
        <w:pStyle w:val="BodyText"/>
        <w:ind w:left="43"/>
        <w:spacing w:before="246" w:line="624" w:lineRule="exact"/>
        <w:rPr/>
      </w:pPr>
      <w:r>
        <w:rPr>
          <w:spacing w:val="8"/>
          <w:position w:val="23"/>
        </w:rPr>
        <w:t>他非法方式获取数据的行为时，将相关案件信息移送同级公</w:t>
      </w:r>
    </w:p>
    <w:p>
      <w:pPr>
        <w:pStyle w:val="BodyText"/>
        <w:ind w:left="46"/>
        <w:spacing w:before="1" w:line="225" w:lineRule="auto"/>
        <w:rPr/>
      </w:pPr>
      <w:r>
        <w:rPr>
          <w:spacing w:val="5"/>
        </w:rPr>
        <w:t>安机关、</w:t>
      </w:r>
      <w:r>
        <w:rPr>
          <w:spacing w:val="-73"/>
        </w:rPr>
        <w:t xml:space="preserve"> </w:t>
      </w:r>
      <w:r>
        <w:rPr>
          <w:spacing w:val="5"/>
        </w:rPr>
        <w:t>国家安全机关，并配合其依法依规予以处理。</w:t>
      </w:r>
    </w:p>
    <w:p>
      <w:pPr>
        <w:pStyle w:val="BodyText"/>
        <w:ind w:right="16"/>
        <w:spacing w:before="245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第五十三条</w:t>
      </w:r>
      <w:r>
        <w:rPr>
          <w:spacing w:val="8"/>
          <w:position w:val="23"/>
        </w:rPr>
        <w:t>（处理数据损害合法权益行为的</w:t>
      </w:r>
      <w:r>
        <w:rPr>
          <w:spacing w:val="7"/>
          <w:position w:val="23"/>
        </w:rPr>
        <w:t>处理）中国</w:t>
      </w:r>
    </w:p>
    <w:p>
      <w:pPr>
        <w:pStyle w:val="BodyText"/>
        <w:ind w:left="47"/>
        <w:spacing w:before="2" w:line="225" w:lineRule="auto"/>
        <w:rPr/>
      </w:pPr>
      <w:r>
        <w:rPr>
          <w:spacing w:val="9"/>
        </w:rPr>
        <w:t>人民银行及其分支机构执法检查发现数据处理者</w:t>
      </w:r>
      <w:r>
        <w:rPr>
          <w:spacing w:val="8"/>
        </w:rPr>
        <w:t>开展数据</w:t>
      </w:r>
    </w:p>
    <w:p>
      <w:pPr>
        <w:pStyle w:val="BodyText"/>
        <w:spacing w:before="245" w:line="624" w:lineRule="exact"/>
        <w:jc w:val="right"/>
        <w:rPr/>
      </w:pPr>
      <w:r>
        <w:rPr>
          <w:spacing w:val="2"/>
          <w:position w:val="23"/>
        </w:rPr>
        <w:t>处理活动排除、限制竞争，或者损害个人、组织合法权益的,</w:t>
      </w:r>
    </w:p>
    <w:p>
      <w:pPr>
        <w:pStyle w:val="BodyText"/>
        <w:ind w:left="43"/>
        <w:spacing w:line="227" w:lineRule="auto"/>
        <w:rPr/>
      </w:pPr>
      <w:r>
        <w:rPr>
          <w:spacing w:val="8"/>
        </w:rPr>
        <w:t>依照《中华人民共和国反不正当竞争法》《中华人民共和国</w:t>
      </w:r>
    </w:p>
    <w:p>
      <w:pPr>
        <w:spacing w:line="227" w:lineRule="auto"/>
        <w:sectPr>
          <w:footerReference w:type="default" r:id="rId27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43" w:right="13"/>
        <w:spacing w:before="161" w:line="372" w:lineRule="auto"/>
        <w:rPr/>
      </w:pPr>
      <w:r>
        <w:rPr>
          <w:spacing w:val="8"/>
        </w:rPr>
        <w:t>反垄断法》《中华人民共和国消费者权益保护法》等法律，</w:t>
      </w:r>
      <w:r>
        <w:rPr>
          <w:spacing w:val="7"/>
        </w:rPr>
        <w:t xml:space="preserve"> </w:t>
      </w:r>
      <w:r>
        <w:rPr>
          <w:spacing w:val="8"/>
        </w:rPr>
        <w:t>将相关案件信息移送承担执法职责的有关主管部门，并配合</w:t>
      </w:r>
    </w:p>
    <w:p>
      <w:pPr>
        <w:pStyle w:val="BodyText"/>
        <w:ind w:left="44"/>
        <w:spacing w:line="228" w:lineRule="auto"/>
        <w:rPr/>
      </w:pPr>
      <w:r>
        <w:rPr>
          <w:spacing w:val="6"/>
        </w:rPr>
        <w:t>其依法依规予以处理。</w:t>
      </w:r>
    </w:p>
    <w:p>
      <w:pPr>
        <w:pStyle w:val="BodyText"/>
        <w:ind w:right="16"/>
        <w:spacing w:before="240" w:line="624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3"/>
        </w:rPr>
        <w:t>第五十四条</w:t>
      </w:r>
      <w:r>
        <w:rPr>
          <w:spacing w:val="8"/>
          <w:position w:val="23"/>
        </w:rPr>
        <w:t>（监督管理人员违反规定行为的</w:t>
      </w:r>
      <w:r>
        <w:rPr>
          <w:spacing w:val="7"/>
          <w:position w:val="23"/>
        </w:rPr>
        <w:t>处理）中国</w:t>
      </w:r>
    </w:p>
    <w:p>
      <w:pPr>
        <w:pStyle w:val="BodyText"/>
        <w:ind w:left="47"/>
        <w:spacing w:before="1" w:line="224" w:lineRule="auto"/>
        <w:rPr/>
      </w:pPr>
      <w:r>
        <w:rPr>
          <w:spacing w:val="9"/>
        </w:rPr>
        <w:t>人民银行及其分支机构人员在监督管理过程中存</w:t>
      </w:r>
      <w:r>
        <w:rPr>
          <w:spacing w:val="8"/>
        </w:rPr>
        <w:t>在玩忽职</w:t>
      </w:r>
    </w:p>
    <w:p>
      <w:pPr>
        <w:pStyle w:val="BodyText"/>
        <w:ind w:left="44" w:right="13" w:firstLine="16"/>
        <w:spacing w:before="245" w:line="372" w:lineRule="auto"/>
        <w:rPr/>
      </w:pPr>
      <w:r>
        <w:rPr>
          <w:spacing w:val="7"/>
        </w:rPr>
        <w:t>守、滥用职权、徇私舞弊情形的，按照法律、行政法规规定</w:t>
      </w:r>
      <w:r>
        <w:rPr>
          <w:spacing w:val="16"/>
        </w:rPr>
        <w:t xml:space="preserve"> </w:t>
      </w:r>
      <w:r>
        <w:rPr>
          <w:spacing w:val="8"/>
        </w:rPr>
        <w:t>给予处分；涉嫌犯罪的，依法移送监察机关或者司法机关处</w:t>
      </w:r>
    </w:p>
    <w:p>
      <w:pPr>
        <w:pStyle w:val="BodyText"/>
        <w:ind w:left="44"/>
        <w:spacing w:before="1" w:line="238" w:lineRule="auto"/>
        <w:rPr/>
      </w:pPr>
      <w:r>
        <w:rPr>
          <w:spacing w:val="-8"/>
        </w:rPr>
        <w:t>理。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3317"/>
        <w:spacing w:before="101" w:line="228" w:lineRule="auto"/>
        <w:outlineLvl w:val="0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4"/>
        </w:rPr>
        <w:t>第八章</w:t>
      </w:r>
      <w:r>
        <w:rPr>
          <w:spacing w:val="43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4"/>
        </w:rPr>
        <w:t>附则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689"/>
        <w:spacing w:before="102" w:line="228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第五十五条</w:t>
      </w:r>
      <w:r>
        <w:rPr>
          <w:spacing w:val="7"/>
        </w:rPr>
        <w:t>（名词定义）术语定义：</w:t>
      </w:r>
    </w:p>
    <w:p>
      <w:pPr>
        <w:pStyle w:val="BodyText"/>
        <w:ind w:left="37" w:right="16" w:firstLine="642"/>
        <w:spacing w:before="240" w:line="372" w:lineRule="auto"/>
        <w:rPr/>
      </w:pPr>
      <w:r>
        <w:rPr>
          <w:spacing w:val="8"/>
        </w:rPr>
        <w:t>（一）网络数据，是指通过网络收集、存储、传输、处</w:t>
      </w:r>
      <w:r>
        <w:rPr>
          <w:spacing w:val="4"/>
        </w:rPr>
        <w:t xml:space="preserve"> </w:t>
      </w:r>
      <w:r>
        <w:rPr>
          <w:spacing w:val="8"/>
        </w:rPr>
        <w:t>理和产生的各种电子数据，表现形式为由一条或者多条信息</w:t>
      </w:r>
    </w:p>
    <w:p>
      <w:pPr>
        <w:pStyle w:val="BodyText"/>
        <w:ind w:left="31"/>
        <w:spacing w:line="227" w:lineRule="auto"/>
        <w:rPr/>
      </w:pPr>
      <w:r>
        <w:rPr>
          <w:spacing w:val="6"/>
        </w:rPr>
        <w:t>记录组成的集合；</w:t>
      </w:r>
    </w:p>
    <w:p>
      <w:pPr>
        <w:pStyle w:val="BodyText"/>
        <w:ind w:right="16"/>
        <w:spacing w:before="243" w:line="624" w:lineRule="exact"/>
        <w:jc w:val="right"/>
        <w:rPr/>
      </w:pPr>
      <w:r>
        <w:rPr>
          <w:spacing w:val="8"/>
          <w:position w:val="23"/>
        </w:rPr>
        <w:t>（二）数据项，是指描述网络数据结构最基本的、不可</w:t>
      </w:r>
    </w:p>
    <w:p>
      <w:pPr>
        <w:pStyle w:val="BodyText"/>
        <w:ind w:left="38"/>
        <w:spacing w:line="226" w:lineRule="auto"/>
        <w:rPr/>
      </w:pPr>
      <w:r>
        <w:rPr>
          <w:spacing w:val="3"/>
        </w:rPr>
        <w:t>分割的单位；</w:t>
      </w:r>
    </w:p>
    <w:p>
      <w:pPr>
        <w:pStyle w:val="BodyText"/>
        <w:ind w:left="38" w:right="13" w:firstLine="641"/>
        <w:spacing w:before="243" w:line="372" w:lineRule="auto"/>
        <w:rPr/>
      </w:pPr>
      <w:r>
        <w:rPr>
          <w:spacing w:val="8"/>
        </w:rPr>
        <w:t>（三）结构化数据项，是指具有预定义的抽象描述数据</w:t>
      </w:r>
      <w:r>
        <w:rPr>
          <w:spacing w:val="6"/>
        </w:rPr>
        <w:t xml:space="preserve"> </w:t>
      </w:r>
      <w:r>
        <w:rPr>
          <w:spacing w:val="21"/>
        </w:rPr>
        <w:t>类型，通常使用数据库二维逻辑表中单一字段指代的数据</w:t>
      </w:r>
    </w:p>
    <w:p>
      <w:pPr>
        <w:pStyle w:val="BodyText"/>
        <w:ind w:left="36"/>
        <w:spacing w:before="1" w:line="227" w:lineRule="auto"/>
        <w:rPr/>
      </w:pPr>
      <w:r>
        <w:rPr>
          <w:spacing w:val="-7"/>
        </w:rPr>
        <w:t>项；</w:t>
      </w:r>
    </w:p>
    <w:p>
      <w:pPr>
        <w:pStyle w:val="BodyText"/>
        <w:ind w:right="16"/>
        <w:spacing w:before="242" w:line="624" w:lineRule="exact"/>
        <w:jc w:val="right"/>
        <w:rPr/>
      </w:pPr>
      <w:r>
        <w:rPr>
          <w:spacing w:val="8"/>
          <w:position w:val="22"/>
        </w:rPr>
        <w:t>（四）非结构化数据项，是指没有预定义的抽象描述数</w:t>
      </w:r>
    </w:p>
    <w:p>
      <w:pPr>
        <w:pStyle w:val="BodyText"/>
        <w:ind w:right="1"/>
        <w:spacing w:before="1" w:line="224" w:lineRule="auto"/>
        <w:jc w:val="right"/>
        <w:rPr/>
      </w:pPr>
      <w:r>
        <w:rPr>
          <w:spacing w:val="9"/>
        </w:rPr>
        <w:t>据类型，并且不适宜用数据库二维逻辑表展现的数据项，如</w:t>
      </w:r>
    </w:p>
    <w:p>
      <w:pPr>
        <w:spacing w:line="224" w:lineRule="auto"/>
        <w:sectPr>
          <w:footerReference w:type="default" r:id="rId28"/>
          <w:pgSz w:w="11906" w:h="16839"/>
          <w:pgMar w:top="1431" w:right="1785" w:bottom="1378" w:left="1785" w:header="0" w:footer="1212" w:gutter="0"/>
        </w:sectPr>
        <w:rPr/>
      </w:pPr>
    </w:p>
    <w:p>
      <w:pPr>
        <w:pStyle w:val="BodyText"/>
        <w:ind w:left="66"/>
        <w:spacing w:before="163" w:line="227" w:lineRule="auto"/>
        <w:rPr/>
      </w:pPr>
      <w:r>
        <w:rPr>
          <w:spacing w:val="5"/>
        </w:rPr>
        <w:t>图像、视频、音频、文档文件等；</w:t>
      </w:r>
    </w:p>
    <w:p>
      <w:pPr>
        <w:pStyle w:val="BodyText"/>
        <w:ind w:right="5"/>
        <w:spacing w:before="242" w:line="624" w:lineRule="exact"/>
        <w:jc w:val="right"/>
        <w:rPr/>
      </w:pPr>
      <w:r>
        <w:rPr>
          <w:spacing w:val="8"/>
          <w:position w:val="23"/>
        </w:rPr>
        <w:t>（五）数据处理活动，是指数据收集、存储、使用、加</w:t>
      </w:r>
    </w:p>
    <w:p>
      <w:pPr>
        <w:pStyle w:val="BodyText"/>
        <w:ind w:left="42"/>
        <w:spacing w:before="1" w:line="227" w:lineRule="auto"/>
        <w:rPr/>
      </w:pPr>
      <w:r>
        <w:rPr>
          <w:spacing w:val="7"/>
        </w:rPr>
        <w:t>工、传输、提供、公开、删除等活动；</w:t>
      </w:r>
    </w:p>
    <w:p>
      <w:pPr>
        <w:pStyle w:val="BodyText"/>
        <w:ind w:right="16"/>
        <w:spacing w:before="241" w:line="624" w:lineRule="exact"/>
        <w:jc w:val="right"/>
        <w:rPr/>
      </w:pPr>
      <w:r>
        <w:rPr>
          <w:spacing w:val="8"/>
          <w:position w:val="23"/>
        </w:rPr>
        <w:t>（六）数据处理者，是指开展数据处理活动的金融机构</w:t>
      </w:r>
    </w:p>
    <w:p>
      <w:pPr>
        <w:pStyle w:val="BodyText"/>
        <w:ind w:left="35"/>
        <w:spacing w:line="227" w:lineRule="auto"/>
        <w:rPr/>
      </w:pPr>
      <w:r>
        <w:rPr>
          <w:spacing w:val="4"/>
        </w:rPr>
        <w:t>和其他机构；</w:t>
      </w:r>
    </w:p>
    <w:p>
      <w:pPr>
        <w:pStyle w:val="BodyText"/>
        <w:ind w:left="680"/>
        <w:spacing w:before="243" w:line="226" w:lineRule="auto"/>
        <w:rPr/>
      </w:pPr>
      <w:r>
        <w:rPr>
          <w:spacing w:val="2"/>
        </w:rPr>
        <w:t>（七）本办法所称“</w:t>
      </w:r>
      <w:r>
        <w:rPr>
          <w:spacing w:val="-99"/>
        </w:rPr>
        <w:t xml:space="preserve"> </w:t>
      </w:r>
      <w:r>
        <w:rPr>
          <w:spacing w:val="2"/>
        </w:rPr>
        <w:t>以上</w:t>
      </w:r>
      <w:r>
        <w:rPr>
          <w:spacing w:val="-113"/>
        </w:rPr>
        <w:t xml:space="preserve"> </w:t>
      </w:r>
      <w:r>
        <w:rPr>
          <w:spacing w:val="2"/>
        </w:rPr>
        <w:t>”均含本级。</w:t>
      </w:r>
    </w:p>
    <w:p>
      <w:pPr>
        <w:pStyle w:val="BodyText"/>
        <w:ind w:left="689"/>
        <w:spacing w:before="244" w:line="226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第五十六条</w:t>
      </w:r>
      <w:r>
        <w:rPr>
          <w:spacing w:val="8"/>
        </w:rPr>
        <w:t>（解释权）本办法由中国人民银行负责解</w:t>
      </w:r>
    </w:p>
    <w:p>
      <w:pPr>
        <w:pStyle w:val="BodyText"/>
        <w:spacing w:before="244" w:line="624" w:lineRule="exact"/>
        <w:jc w:val="right"/>
        <w:rPr/>
      </w:pPr>
      <w:r>
        <w:rPr>
          <w:spacing w:val="9"/>
          <w:position w:val="22"/>
        </w:rPr>
        <w:t>释。国家外汇领域数据安全管理由国家外汇管理局负</w:t>
      </w:r>
      <w:r>
        <w:rPr>
          <w:spacing w:val="8"/>
          <w:position w:val="22"/>
        </w:rPr>
        <w:t>责，具</w:t>
      </w:r>
    </w:p>
    <w:p>
      <w:pPr>
        <w:pStyle w:val="BodyText"/>
        <w:ind w:left="43"/>
        <w:spacing w:before="1" w:line="226" w:lineRule="auto"/>
        <w:rPr/>
      </w:pPr>
      <w:r>
        <w:rPr>
          <w:spacing w:val="6"/>
        </w:rPr>
        <w:t>体制度可另行制定。</w:t>
      </w:r>
    </w:p>
    <w:p>
      <w:pPr>
        <w:pStyle w:val="BodyText"/>
        <w:ind w:left="689"/>
        <w:spacing w:before="243" w:line="624" w:lineRule="exac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  <w:position w:val="23"/>
        </w:rPr>
        <w:t>第五十七条</w:t>
      </w:r>
      <w:r>
        <w:rPr>
          <w:spacing w:val="6"/>
          <w:position w:val="23"/>
        </w:rPr>
        <w:t>（生效期）本办法自</w:t>
      </w:r>
      <w:r>
        <w:rPr>
          <w:spacing w:val="-55"/>
          <w:position w:val="23"/>
        </w:rPr>
        <w:t xml:space="preserve"> </w:t>
      </w:r>
      <w:r>
        <w:rPr>
          <w:spacing w:val="6"/>
          <w:position w:val="23"/>
        </w:rPr>
        <w:t>2024</w:t>
      </w:r>
      <w:r>
        <w:rPr>
          <w:spacing w:val="-47"/>
          <w:position w:val="23"/>
        </w:rPr>
        <w:t xml:space="preserve"> </w:t>
      </w:r>
      <w:r>
        <w:rPr>
          <w:spacing w:val="6"/>
          <w:position w:val="23"/>
        </w:rPr>
        <w:t>年××月××日</w:t>
      </w:r>
    </w:p>
    <w:p>
      <w:pPr>
        <w:pStyle w:val="BodyText"/>
        <w:ind w:left="43"/>
        <w:spacing w:before="1" w:line="226" w:lineRule="auto"/>
        <w:rPr/>
      </w:pPr>
      <w:r>
        <w:rPr>
          <w:spacing w:val="1"/>
        </w:rPr>
        <w:t>起施行。</w:t>
      </w:r>
    </w:p>
    <w:sectPr>
      <w:footerReference w:type="default" r:id="rId29"/>
      <w:pgSz w:w="11906" w:h="16839"/>
      <w:pgMar w:top="1431" w:right="1785" w:bottom="1378" w:left="1785" w:header="0" w:footer="121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5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0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4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7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8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7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10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11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12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13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14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15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16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17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18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0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19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20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21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22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23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24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25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26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27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28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6"/>
      </w:rPr>
      <w:t>29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2" Type="http://schemas.openxmlformats.org/officeDocument/2006/relationships/fontTable" Target="fontTable.xml"/><Relationship Id="rId31" Type="http://schemas.openxmlformats.org/officeDocument/2006/relationships/styles" Target="styles.xml"/><Relationship Id="rId30" Type="http://schemas.openxmlformats.org/officeDocument/2006/relationships/settings" Target="settings.xml"/><Relationship Id="rId3" Type="http://schemas.openxmlformats.org/officeDocument/2006/relationships/footer" Target="footer3.xml"/><Relationship Id="rId29" Type="http://schemas.openxmlformats.org/officeDocument/2006/relationships/footer" Target="footer29.xml"/><Relationship Id="rId28" Type="http://schemas.openxmlformats.org/officeDocument/2006/relationships/footer" Target="footer28.xml"/><Relationship Id="rId27" Type="http://schemas.openxmlformats.org/officeDocument/2006/relationships/footer" Target="footer27.xml"/><Relationship Id="rId26" Type="http://schemas.openxmlformats.org/officeDocument/2006/relationships/footer" Target="footer26.xml"/><Relationship Id="rId25" Type="http://schemas.openxmlformats.org/officeDocument/2006/relationships/footer" Target="footer25.xml"/><Relationship Id="rId24" Type="http://schemas.openxmlformats.org/officeDocument/2006/relationships/footer" Target="footer24.xml"/><Relationship Id="rId23" Type="http://schemas.openxmlformats.org/officeDocument/2006/relationships/footer" Target="footer23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2023-07-18T10:28:52Z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2023-07-24T11:36:46</vt:filetime>
  </property>
</Properties>
</file>