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firstLine="0" w:firstLineChars="0"/>
        <w:jc w:val="left"/>
        <w:rPr>
          <w:rFonts w:ascii="黑体" w:hAnsi="黑体" w:eastAsia="黑体"/>
        </w:rPr>
      </w:pPr>
      <w:bookmarkStart w:id="38" w:name="_GoBack"/>
      <w:bookmarkEnd w:id="38"/>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6"/>
        <w:keepNext w:val="0"/>
        <w:keepLines w:val="0"/>
        <w:widowControl/>
        <w:spacing w:line="240" w:lineRule="auto"/>
        <w:ind w:firstLine="562"/>
        <w:rPr>
          <w:rFonts w:ascii="方正小标宋_GBK" w:hAnsi="方正小标宋_GBK" w:eastAsia="方正小标宋_GBK"/>
        </w:rPr>
      </w:pPr>
    </w:p>
    <w:p>
      <w:pPr>
        <w:pStyle w:val="4"/>
        <w:keepNext w:val="0"/>
        <w:keepLines w:val="0"/>
        <w:widowControl/>
        <w:spacing w:line="240" w:lineRule="auto"/>
        <w:ind w:firstLine="800"/>
        <w:jc w:val="center"/>
        <w:rPr>
          <w:rFonts w:ascii="方正小标宋_GBK" w:hAnsi="方正小标宋_GBK" w:eastAsia="方正小标宋_GBK"/>
          <w:sz w:val="40"/>
          <w:szCs w:val="40"/>
        </w:rPr>
      </w:pPr>
      <w:r>
        <w:rPr>
          <w:rFonts w:hint="eastAsia" w:ascii="方正小标宋_GBK" w:hAnsi="方正小标宋_GBK" w:eastAsia="方正小标宋_GBK"/>
          <w:sz w:val="40"/>
          <w:szCs w:val="40"/>
        </w:rPr>
        <w:t>202</w:t>
      </w:r>
      <w:r>
        <w:rPr>
          <w:rFonts w:hint="default" w:ascii="方正小标宋_GBK" w:hAnsi="方正小标宋_GBK" w:eastAsia="方正小标宋_GBK"/>
          <w:sz w:val="40"/>
          <w:szCs w:val="40"/>
        </w:rPr>
        <w:t>1</w:t>
      </w:r>
      <w:r>
        <w:rPr>
          <w:rFonts w:hint="eastAsia" w:ascii="方正小标宋_GBK" w:hAnsi="方正小标宋_GBK" w:eastAsia="方正小标宋_GBK"/>
          <w:sz w:val="40"/>
          <w:szCs w:val="40"/>
        </w:rPr>
        <w:t>年深圳市政务服务满意度调查</w:t>
      </w:r>
    </w:p>
    <w:p>
      <w:pPr>
        <w:pStyle w:val="4"/>
        <w:keepNext w:val="0"/>
        <w:keepLines w:val="0"/>
        <w:widowControl/>
        <w:spacing w:line="240" w:lineRule="auto"/>
        <w:ind w:firstLine="800"/>
        <w:jc w:val="center"/>
        <w:rPr>
          <w:rFonts w:ascii="方正小标宋_GBK" w:hAnsi="方正小标宋_GBK" w:eastAsia="方正小标宋_GBK"/>
          <w:sz w:val="40"/>
          <w:szCs w:val="40"/>
        </w:rPr>
      </w:pPr>
      <w:r>
        <w:rPr>
          <w:rFonts w:hint="eastAsia" w:ascii="方正小标宋_GBK" w:hAnsi="方正小标宋_GBK" w:eastAsia="方正小标宋_GBK"/>
          <w:sz w:val="40"/>
          <w:szCs w:val="40"/>
        </w:rPr>
        <w:t>服务项目采购需求书</w:t>
      </w: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pStyle w:val="2"/>
        <w:widowControl/>
        <w:spacing w:line="240" w:lineRule="auto"/>
        <w:rPr>
          <w:rFonts w:ascii="黑体" w:hAnsi="黑体" w:eastAsia="黑体"/>
        </w:rPr>
      </w:pPr>
    </w:p>
    <w:p>
      <w:pPr>
        <w:widowControl/>
        <w:spacing w:line="240" w:lineRule="auto"/>
        <w:ind w:firstLine="0" w:firstLineChars="0"/>
        <w:jc w:val="left"/>
        <w:rPr>
          <w:rFonts w:ascii="宋体" w:hAnsi="宋体" w:eastAsia="宋体" w:cs="宋体"/>
          <w:b/>
          <w:bCs/>
          <w:szCs w:val="32"/>
        </w:rPr>
      </w:pPr>
    </w:p>
    <w:sdt>
      <w:sdtPr>
        <w:rPr>
          <w:rFonts w:hint="eastAsia" w:ascii="Heiti SC Medium" w:hAnsi="Heiti SC Medium" w:eastAsia="Heiti SC Medium" w:cs="Heiti SC Medium"/>
          <w:kern w:val="2"/>
          <w:sz w:val="36"/>
          <w:szCs w:val="40"/>
          <w:lang w:val="en-US" w:eastAsia="zh-CN" w:bidi="ar-SA"/>
        </w:rPr>
        <w:id w:val="785332099"/>
        <w15:color w:val="DBDBDB"/>
      </w:sdtPr>
      <w:sdtEndPr>
        <w:rPr>
          <w:rFonts w:hint="eastAsia" w:ascii="仿宋_GB2312" w:hAnsi="仿宋_GB2312" w:eastAsia="仿宋_GB2312" w:cs="仿宋_GB2312"/>
          <w:b/>
          <w:bCs/>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Heiti SC Medium" w:hAnsi="Heiti SC Medium" w:eastAsia="Heiti SC Medium" w:cs="Heiti SC Medium"/>
              <w:sz w:val="52"/>
              <w:szCs w:val="40"/>
            </w:rPr>
          </w:pPr>
          <w:bookmarkStart w:id="0" w:name="_Toc1505390216_WPSOffice_Type2"/>
          <w:r>
            <w:rPr>
              <w:rFonts w:hint="eastAsia" w:ascii="Heiti SC Medium" w:hAnsi="Heiti SC Medium" w:eastAsia="Heiti SC Medium" w:cs="Heiti SC Medium"/>
              <w:sz w:val="36"/>
              <w:szCs w:val="40"/>
            </w:rPr>
            <w:t>目录</w:t>
          </w:r>
        </w:p>
        <w:p>
          <w:pPr>
            <w:pStyle w:val="17"/>
            <w:tabs>
              <w:tab w:val="right" w:leader="dot" w:pos="8306"/>
            </w:tabs>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sz w:val="24"/>
              <w:szCs w:val="24"/>
            </w:rPr>
            <w:fldChar w:fldCharType="begin"/>
          </w:r>
          <w:r>
            <w:rPr>
              <w:rFonts w:hint="eastAsia" w:ascii="仿宋_GB2312" w:hAnsi="仿宋_GB2312" w:eastAsia="仿宋_GB2312" w:cs="仿宋_GB2312"/>
              <w:color w:val="auto"/>
              <w:sz w:val="24"/>
              <w:szCs w:val="24"/>
            </w:rPr>
            <w:instrText xml:space="preserve"> HYPERLINK \l _Toc653206060_WPSOffice_Level1 </w:instrText>
          </w:r>
          <w:r>
            <w:rPr>
              <w:rFonts w:hint="eastAsia" w:ascii="仿宋_GB2312" w:hAnsi="仿宋_GB2312" w:eastAsia="仿宋_GB2312" w:cs="仿宋_GB2312"/>
              <w:b/>
              <w:bCs/>
              <w:color w:val="auto"/>
              <w:sz w:val="24"/>
              <w:szCs w:val="24"/>
            </w:rPr>
            <w:fldChar w:fldCharType="separate"/>
          </w:r>
          <w:sdt>
            <w:sdtPr>
              <w:rPr>
                <w:rStyle w:val="14"/>
                <w:rFonts w:hint="eastAsia" w:ascii="仿宋_GB2312" w:hAnsi="仿宋_GB2312" w:eastAsia="仿宋_GB2312" w:cs="仿宋_GB2312"/>
                <w:b/>
                <w:bCs/>
                <w:color w:val="auto"/>
                <w:kern w:val="0"/>
                <w:sz w:val="24"/>
                <w:szCs w:val="24"/>
                <w:lang w:val="en-US" w:eastAsia="zh-CN" w:bidi="ar-SA"/>
                <w:rPrChange w:id="1" w:author="邓小琴" w:date="2021-06-01T17:01:19Z">
                  <w:rPr>
                    <w:rStyle w:val="14"/>
                    <w:rFonts w:hint="eastAsia" w:ascii="仿宋_GB2312" w:hAnsi="仿宋_GB2312" w:eastAsia="仿宋_GB2312" w:cs="仿宋_GB2312"/>
                    <w:b/>
                    <w:bCs/>
                    <w:color w:val="auto"/>
                    <w:kern w:val="0"/>
                    <w:sz w:val="24"/>
                    <w:szCs w:val="24"/>
                    <w:lang w:val="en-US" w:eastAsia="zh-CN" w:bidi="ar-SA"/>
                  </w:rPr>
                </w:rPrChange>
              </w:rPr>
              <w:id w:val="785332099"/>
              <w:placeholder>
                <w:docPart w:val="{b681206b-c6f6-4d82-8a66-c8f3e6994cac}"/>
              </w:placeholder>
              <w15:color w:val="509DF3"/>
            </w:sdtPr>
            <w:sdtEndPr>
              <w:rPr>
                <w:rStyle w:val="14"/>
                <w:rFonts w:hint="eastAsia" w:ascii="仿宋_GB2312" w:hAnsi="仿宋_GB2312" w:eastAsia="仿宋_GB2312" w:cs="仿宋_GB2312"/>
                <w:b/>
                <w:bCs/>
                <w:color w:val="auto"/>
                <w:kern w:val="0"/>
                <w:sz w:val="24"/>
                <w:szCs w:val="24"/>
                <w:lang w:val="en-US" w:eastAsia="zh-CN" w:bidi="ar-SA"/>
                <w:rPrChange w:id="2" w:author="邓小琴" w:date="2021-06-01T17:01:19Z">
                  <w:rPr>
                    <w:rStyle w:val="14"/>
                    <w:rFonts w:hint="eastAsia" w:ascii="仿宋_GB2312" w:hAnsi="仿宋_GB2312" w:eastAsia="仿宋_GB2312" w:cs="仿宋_GB2312"/>
                    <w:b/>
                    <w:bCs/>
                    <w:color w:val="auto"/>
                    <w:kern w:val="0"/>
                    <w:sz w:val="24"/>
                    <w:szCs w:val="24"/>
                    <w:lang w:val="en-US" w:eastAsia="zh-CN" w:bidi="ar-SA"/>
                  </w:rPr>
                </w:rPrChange>
              </w:rPr>
            </w:sdtEndPr>
            <w:sdtContent>
              <w:r>
                <w:rPr>
                  <w:rStyle w:val="14"/>
                  <w:rFonts w:hint="eastAsia" w:ascii="仿宋_GB2312" w:hAnsi="仿宋_GB2312" w:eastAsia="仿宋_GB2312" w:cs="仿宋_GB2312"/>
                  <w:b/>
                  <w:bCs/>
                  <w:color w:val="auto"/>
                  <w:sz w:val="24"/>
                  <w:szCs w:val="24"/>
                  <w:rPrChange w:id="3" w:author="邓小琴" w:date="2021-06-01T17:01:19Z">
                    <w:rPr>
                      <w:rStyle w:val="14"/>
                      <w:rFonts w:hint="eastAsia" w:ascii="仿宋_GB2312" w:hAnsi="仿宋_GB2312" w:eastAsia="仿宋_GB2312" w:cs="仿宋_GB2312"/>
                      <w:b/>
                      <w:bCs/>
                      <w:color w:val="auto"/>
                      <w:sz w:val="24"/>
                      <w:szCs w:val="24"/>
                    </w:rPr>
                  </w:rPrChange>
                </w:rPr>
                <w:t>一、采购项目概况</w:t>
              </w:r>
            </w:sdtContent>
          </w:sdt>
          <w:r>
            <w:rPr>
              <w:rStyle w:val="14"/>
              <w:rFonts w:hint="eastAsia" w:ascii="仿宋_GB2312" w:hAnsi="仿宋_GB2312" w:eastAsia="仿宋_GB2312" w:cs="仿宋_GB2312"/>
              <w:b/>
              <w:bCs/>
              <w:color w:val="auto"/>
              <w:sz w:val="24"/>
              <w:szCs w:val="24"/>
              <w:rPrChange w:id="6" w:author="邓小琴" w:date="2021-06-01T17:01:19Z">
                <w:rPr>
                  <w:rStyle w:val="14"/>
                  <w:rFonts w:hint="eastAsia" w:ascii="仿宋_GB2312" w:hAnsi="仿宋_GB2312" w:eastAsia="仿宋_GB2312" w:cs="仿宋_GB2312"/>
                  <w:b/>
                  <w:bCs/>
                  <w:color w:val="auto"/>
                  <w:sz w:val="24"/>
                  <w:szCs w:val="24"/>
                </w:rPr>
              </w:rPrChange>
            </w:rPr>
            <w:tab/>
          </w:r>
          <w:bookmarkStart w:id="1" w:name="_Toc653206060_WPSOffice_Level1Page"/>
          <w:r>
            <w:rPr>
              <w:rStyle w:val="14"/>
              <w:rFonts w:hint="eastAsia" w:ascii="仿宋_GB2312" w:hAnsi="仿宋_GB2312" w:eastAsia="仿宋_GB2312" w:cs="仿宋_GB2312"/>
              <w:b/>
              <w:bCs/>
              <w:color w:val="auto"/>
              <w:sz w:val="24"/>
              <w:szCs w:val="24"/>
              <w:rPrChange w:id="7" w:author="邓小琴" w:date="2021-06-01T17:01:19Z">
                <w:rPr>
                  <w:rStyle w:val="14"/>
                  <w:rFonts w:hint="eastAsia" w:ascii="仿宋_GB2312" w:hAnsi="仿宋_GB2312" w:eastAsia="仿宋_GB2312" w:cs="仿宋_GB2312"/>
                  <w:b/>
                  <w:bCs/>
                  <w:color w:val="auto"/>
                  <w:sz w:val="24"/>
                  <w:szCs w:val="24"/>
                </w:rPr>
              </w:rPrChange>
            </w:rPr>
            <w:t>1</w:t>
          </w:r>
          <w:bookmarkEnd w:id="1"/>
          <w:r>
            <w:rPr>
              <w:rFonts w:hint="eastAsia" w:ascii="仿宋_GB2312" w:hAnsi="仿宋_GB2312" w:eastAsia="仿宋_GB2312" w:cs="仿宋_GB2312"/>
              <w:b/>
              <w:bCs/>
              <w:color w:val="auto"/>
              <w:sz w:val="24"/>
              <w:szCs w:val="24"/>
            </w:rPr>
            <w:fldChar w:fldCharType="end"/>
          </w:r>
        </w:p>
        <w:p>
          <w:pPr>
            <w:pStyle w:val="17"/>
            <w:tabs>
              <w:tab w:val="right" w:leader="dot" w:pos="8306"/>
            </w:tabs>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_Toc1505390216_WPSOffice_Level1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0"/>
                <w:sz w:val="24"/>
                <w:szCs w:val="24"/>
                <w:lang w:val="en-US" w:eastAsia="zh-CN" w:bidi="ar-SA"/>
              </w:rPr>
              <w:id w:val="785332099"/>
              <w:placeholder>
                <w:docPart w:val="{109528b0-9aa0-4369-97a5-688e01872b57}"/>
              </w:placeholder>
              <w15:color w:val="509DF3"/>
            </w:sdtPr>
            <w:sdtEndPr>
              <w:rPr>
                <w:rFonts w:hint="eastAsia" w:ascii="仿宋_GB2312" w:hAnsi="仿宋_GB2312" w:eastAsia="仿宋_GB2312" w:cs="仿宋_GB2312"/>
                <w:b/>
                <w:bCs/>
                <w:kern w:val="0"/>
                <w:sz w:val="24"/>
                <w:szCs w:val="24"/>
                <w:lang w:val="en-US" w:eastAsia="zh-CN" w:bidi="ar-SA"/>
              </w:rPr>
            </w:sdtEndPr>
            <w:sdtContent>
              <w:r>
                <w:rPr>
                  <w:rFonts w:hint="eastAsia" w:ascii="仿宋_GB2312" w:hAnsi="仿宋_GB2312" w:eastAsia="仿宋_GB2312" w:cs="仿宋_GB2312"/>
                  <w:b/>
                  <w:bCs/>
                  <w:sz w:val="24"/>
                  <w:szCs w:val="24"/>
                </w:rPr>
                <w:t>二、项目管理和服务要求</w:t>
              </w:r>
            </w:sdtContent>
          </w:sdt>
          <w:r>
            <w:rPr>
              <w:rFonts w:hint="eastAsia" w:ascii="仿宋_GB2312" w:hAnsi="仿宋_GB2312" w:eastAsia="仿宋_GB2312" w:cs="仿宋_GB2312"/>
              <w:b/>
              <w:bCs/>
              <w:sz w:val="24"/>
              <w:szCs w:val="24"/>
            </w:rPr>
            <w:tab/>
          </w:r>
          <w:bookmarkStart w:id="2" w:name="_Toc1505390216_WPSOffice_Level1Page"/>
          <w:r>
            <w:rPr>
              <w:rFonts w:hint="eastAsia" w:ascii="仿宋_GB2312" w:hAnsi="仿宋_GB2312" w:eastAsia="仿宋_GB2312" w:cs="仿宋_GB2312"/>
              <w:b/>
              <w:bCs/>
              <w:sz w:val="24"/>
              <w:szCs w:val="24"/>
            </w:rPr>
            <w:t>1</w:t>
          </w:r>
          <w:bookmarkEnd w:id="2"/>
          <w:r>
            <w:rPr>
              <w:rFonts w:hint="eastAsia" w:ascii="仿宋_GB2312" w:hAnsi="仿宋_GB2312" w:eastAsia="仿宋_GB2312" w:cs="仿宋_GB2312"/>
              <w:b/>
              <w:bCs/>
              <w:sz w:val="24"/>
              <w:szCs w:val="24"/>
            </w:rPr>
            <w:fldChar w:fldCharType="end"/>
          </w:r>
        </w:p>
        <w:p>
          <w:pPr>
            <w:pStyle w:val="16"/>
            <w:tabs>
              <w:tab w:val="right" w:leader="dot" w:pos="8306"/>
            </w:tabs>
            <w:ind w:left="0" w:left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_Toc1505390216_WPSOffice_Level2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0"/>
                <w:sz w:val="24"/>
                <w:szCs w:val="24"/>
                <w:lang w:val="en-US" w:eastAsia="zh-CN" w:bidi="ar-SA"/>
              </w:rPr>
              <w:id w:val="785332099"/>
              <w:placeholder>
                <w:docPart w:val="{573a582a-8846-42a5-be50-c1af8788f314}"/>
              </w:placeholder>
              <w15:color w:val="509DF3"/>
            </w:sdtPr>
            <w:sdtEndPr>
              <w:rPr>
                <w:rFonts w:hint="eastAsia" w:ascii="仿宋_GB2312" w:hAnsi="仿宋_GB2312" w:eastAsia="仿宋_GB2312" w:cs="仿宋_GB2312"/>
                <w:kern w:val="0"/>
                <w:sz w:val="24"/>
                <w:szCs w:val="24"/>
                <w:lang w:val="en-US" w:eastAsia="zh-CN" w:bidi="ar-SA"/>
              </w:rPr>
            </w:sdtEndPr>
            <w:sdtContent>
              <w:r>
                <w:rPr>
                  <w:rFonts w:hint="eastAsia" w:ascii="仿宋_GB2312" w:hAnsi="仿宋_GB2312" w:eastAsia="仿宋_GB2312" w:cs="仿宋_GB2312"/>
                  <w:sz w:val="24"/>
                  <w:szCs w:val="24"/>
                </w:rPr>
                <w:t>（一）服务要求</w:t>
              </w:r>
            </w:sdtContent>
          </w:sdt>
          <w:r>
            <w:rPr>
              <w:rFonts w:hint="eastAsia" w:ascii="仿宋_GB2312" w:hAnsi="仿宋_GB2312" w:eastAsia="仿宋_GB2312" w:cs="仿宋_GB2312"/>
              <w:sz w:val="24"/>
              <w:szCs w:val="24"/>
            </w:rPr>
            <w:tab/>
          </w:r>
          <w:bookmarkStart w:id="3" w:name="_Toc1505390216_WPSOffice_Level2Page"/>
          <w:r>
            <w:rPr>
              <w:rFonts w:hint="eastAsia" w:ascii="仿宋_GB2312" w:hAnsi="仿宋_GB2312" w:eastAsia="仿宋_GB2312" w:cs="仿宋_GB2312"/>
              <w:sz w:val="24"/>
              <w:szCs w:val="24"/>
            </w:rPr>
            <w:t>2</w:t>
          </w:r>
          <w:bookmarkEnd w:id="3"/>
          <w:r>
            <w:rPr>
              <w:rFonts w:hint="eastAsia" w:ascii="仿宋_GB2312" w:hAnsi="仿宋_GB2312" w:eastAsia="仿宋_GB2312" w:cs="仿宋_GB2312"/>
              <w:sz w:val="24"/>
              <w:szCs w:val="24"/>
            </w:rPr>
            <w:fldChar w:fldCharType="end"/>
          </w:r>
        </w:p>
        <w:p>
          <w:pPr>
            <w:pStyle w:val="16"/>
            <w:tabs>
              <w:tab w:val="right" w:leader="dot" w:pos="8306"/>
            </w:tabs>
            <w:ind w:left="0" w:left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_Toc1588515005_WPSOffice_Level2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0"/>
                <w:sz w:val="24"/>
                <w:szCs w:val="24"/>
                <w:lang w:val="en-US" w:eastAsia="zh-CN" w:bidi="ar-SA"/>
              </w:rPr>
              <w:id w:val="785332099"/>
              <w:placeholder>
                <w:docPart w:val="{13e5b968-12a0-4727-955f-89e841204322}"/>
              </w:placeholder>
              <w15:color w:val="509DF3"/>
            </w:sdtPr>
            <w:sdtEndPr>
              <w:rPr>
                <w:rFonts w:hint="eastAsia" w:ascii="仿宋_GB2312" w:hAnsi="仿宋_GB2312" w:eastAsia="仿宋_GB2312" w:cs="仿宋_GB2312"/>
                <w:kern w:val="0"/>
                <w:sz w:val="24"/>
                <w:szCs w:val="24"/>
                <w:lang w:val="en-US" w:eastAsia="zh-CN" w:bidi="ar-SA"/>
              </w:rPr>
            </w:sdtEndPr>
            <w:sdtContent>
              <w:r>
                <w:rPr>
                  <w:rFonts w:hint="eastAsia" w:ascii="仿宋_GB2312" w:hAnsi="仿宋_GB2312" w:eastAsia="仿宋_GB2312" w:cs="仿宋_GB2312"/>
                  <w:sz w:val="24"/>
                  <w:szCs w:val="24"/>
                </w:rPr>
                <w:t>（二）服务方式</w:t>
              </w:r>
            </w:sdtContent>
          </w:sdt>
          <w:r>
            <w:rPr>
              <w:rFonts w:hint="eastAsia" w:ascii="仿宋_GB2312" w:hAnsi="仿宋_GB2312" w:eastAsia="仿宋_GB2312" w:cs="仿宋_GB2312"/>
              <w:sz w:val="24"/>
              <w:szCs w:val="24"/>
            </w:rPr>
            <w:tab/>
          </w:r>
          <w:bookmarkStart w:id="4" w:name="_Toc1588515005_WPSOffice_Level2Page"/>
          <w:r>
            <w:rPr>
              <w:rFonts w:hint="eastAsia" w:ascii="仿宋_GB2312" w:hAnsi="仿宋_GB2312" w:eastAsia="仿宋_GB2312" w:cs="仿宋_GB2312"/>
              <w:sz w:val="24"/>
              <w:szCs w:val="24"/>
            </w:rPr>
            <w:t>3</w:t>
          </w:r>
          <w:bookmarkEnd w:id="4"/>
          <w:r>
            <w:rPr>
              <w:rFonts w:hint="eastAsia" w:ascii="仿宋_GB2312" w:hAnsi="仿宋_GB2312" w:eastAsia="仿宋_GB2312" w:cs="仿宋_GB2312"/>
              <w:sz w:val="24"/>
              <w:szCs w:val="24"/>
            </w:rPr>
            <w:fldChar w:fldCharType="end"/>
          </w:r>
        </w:p>
        <w:p>
          <w:pPr>
            <w:pStyle w:val="16"/>
            <w:tabs>
              <w:tab w:val="right" w:leader="dot" w:pos="8306"/>
            </w:tabs>
            <w:ind w:left="0" w:left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_Toc654989531_WPSOffice_Level2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0"/>
                <w:sz w:val="24"/>
                <w:szCs w:val="24"/>
                <w:lang w:val="en-US" w:eastAsia="zh-CN" w:bidi="ar-SA"/>
              </w:rPr>
              <w:id w:val="785332099"/>
              <w:placeholder>
                <w:docPart w:val="{7d2eef85-fbb3-41a4-89c7-1d70818c11e2}"/>
              </w:placeholder>
              <w15:color w:val="509DF3"/>
            </w:sdtPr>
            <w:sdtEndPr>
              <w:rPr>
                <w:rFonts w:hint="eastAsia" w:ascii="仿宋_GB2312" w:hAnsi="仿宋_GB2312" w:eastAsia="仿宋_GB2312" w:cs="仿宋_GB2312"/>
                <w:kern w:val="0"/>
                <w:sz w:val="24"/>
                <w:szCs w:val="24"/>
                <w:lang w:val="en-US" w:eastAsia="zh-CN" w:bidi="ar-SA"/>
              </w:rPr>
            </w:sdtEndPr>
            <w:sdtContent>
              <w:r>
                <w:rPr>
                  <w:rFonts w:hint="eastAsia" w:ascii="仿宋_GB2312" w:hAnsi="仿宋_GB2312" w:eastAsia="仿宋_GB2312" w:cs="仿宋_GB2312"/>
                  <w:sz w:val="24"/>
                  <w:szCs w:val="24"/>
                </w:rPr>
                <w:t>（三）项目验收</w:t>
              </w:r>
            </w:sdtContent>
          </w:sdt>
          <w:r>
            <w:rPr>
              <w:rFonts w:hint="eastAsia" w:ascii="仿宋_GB2312" w:hAnsi="仿宋_GB2312" w:eastAsia="仿宋_GB2312" w:cs="仿宋_GB2312"/>
              <w:sz w:val="24"/>
              <w:szCs w:val="24"/>
            </w:rPr>
            <w:tab/>
          </w:r>
          <w:bookmarkStart w:id="5" w:name="_Toc654989531_WPSOffice_Level2Page"/>
          <w:r>
            <w:rPr>
              <w:rFonts w:hint="eastAsia" w:ascii="仿宋_GB2312" w:hAnsi="仿宋_GB2312" w:eastAsia="仿宋_GB2312" w:cs="仿宋_GB2312"/>
              <w:sz w:val="24"/>
              <w:szCs w:val="24"/>
            </w:rPr>
            <w:t>4</w:t>
          </w:r>
          <w:bookmarkEnd w:id="5"/>
          <w:r>
            <w:rPr>
              <w:rFonts w:hint="eastAsia" w:ascii="仿宋_GB2312" w:hAnsi="仿宋_GB2312" w:eastAsia="仿宋_GB2312" w:cs="仿宋_GB2312"/>
              <w:sz w:val="24"/>
              <w:szCs w:val="24"/>
            </w:rPr>
            <w:fldChar w:fldCharType="end"/>
          </w:r>
        </w:p>
        <w:p>
          <w:pPr>
            <w:pStyle w:val="17"/>
            <w:tabs>
              <w:tab w:val="right" w:leader="dot" w:pos="8306"/>
            </w:tabs>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_Toc1588515005_WPSOffice_Level1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0"/>
                <w:sz w:val="24"/>
                <w:szCs w:val="24"/>
                <w:lang w:val="en-US" w:eastAsia="zh-CN" w:bidi="ar-SA"/>
              </w:rPr>
              <w:id w:val="785332099"/>
              <w:placeholder>
                <w:docPart w:val="{1d95541e-e03a-4c81-9017-acdfbf02f28f}"/>
              </w:placeholder>
              <w15:color w:val="509DF3"/>
            </w:sdtPr>
            <w:sdtEndPr>
              <w:rPr>
                <w:rFonts w:hint="eastAsia" w:ascii="仿宋_GB2312" w:hAnsi="仿宋_GB2312" w:eastAsia="仿宋_GB2312" w:cs="仿宋_GB2312"/>
                <w:b/>
                <w:bCs/>
                <w:kern w:val="0"/>
                <w:sz w:val="24"/>
                <w:szCs w:val="24"/>
                <w:lang w:val="en-US" w:eastAsia="zh-CN" w:bidi="ar-SA"/>
              </w:rPr>
            </w:sdtEndPr>
            <w:sdtContent>
              <w:r>
                <w:rPr>
                  <w:rFonts w:hint="eastAsia" w:ascii="仿宋_GB2312" w:hAnsi="仿宋_GB2312" w:eastAsia="仿宋_GB2312" w:cs="仿宋_GB2312"/>
                  <w:b/>
                  <w:bCs/>
                  <w:sz w:val="24"/>
                  <w:szCs w:val="24"/>
                </w:rPr>
                <w:t>三、供应商资格要求</w:t>
              </w:r>
            </w:sdtContent>
          </w:sdt>
          <w:r>
            <w:rPr>
              <w:rFonts w:hint="eastAsia" w:ascii="仿宋_GB2312" w:hAnsi="仿宋_GB2312" w:eastAsia="仿宋_GB2312" w:cs="仿宋_GB2312"/>
              <w:b/>
              <w:bCs/>
              <w:sz w:val="24"/>
              <w:szCs w:val="24"/>
            </w:rPr>
            <w:tab/>
          </w:r>
          <w:bookmarkStart w:id="6" w:name="_Toc1588515005_WPSOffice_Level1Page"/>
          <w:r>
            <w:rPr>
              <w:rFonts w:hint="eastAsia" w:ascii="仿宋_GB2312" w:hAnsi="仿宋_GB2312" w:eastAsia="仿宋_GB2312" w:cs="仿宋_GB2312"/>
              <w:b/>
              <w:bCs/>
              <w:sz w:val="24"/>
              <w:szCs w:val="24"/>
            </w:rPr>
            <w:t>4</w:t>
          </w:r>
          <w:bookmarkEnd w:id="6"/>
          <w:r>
            <w:rPr>
              <w:rFonts w:hint="eastAsia" w:ascii="仿宋_GB2312" w:hAnsi="仿宋_GB2312" w:eastAsia="仿宋_GB2312" w:cs="仿宋_GB2312"/>
              <w:b/>
              <w:bCs/>
              <w:sz w:val="24"/>
              <w:szCs w:val="24"/>
            </w:rPr>
            <w:fldChar w:fldCharType="end"/>
          </w:r>
        </w:p>
        <w:p>
          <w:pPr>
            <w:pStyle w:val="17"/>
            <w:tabs>
              <w:tab w:val="right" w:leader="dot" w:pos="8306"/>
            </w:tabs>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_Toc654989531_WPSOffice_Level1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0"/>
                <w:sz w:val="24"/>
                <w:szCs w:val="24"/>
                <w:lang w:val="en-US" w:eastAsia="zh-CN" w:bidi="ar-SA"/>
              </w:rPr>
              <w:id w:val="785332099"/>
              <w:placeholder>
                <w:docPart w:val="{fef54ea4-d28f-4bdd-9762-0877537898d8}"/>
              </w:placeholder>
              <w15:color w:val="509DF3"/>
            </w:sdtPr>
            <w:sdtEndPr>
              <w:rPr>
                <w:rFonts w:hint="eastAsia" w:ascii="仿宋_GB2312" w:hAnsi="仿宋_GB2312" w:eastAsia="仿宋_GB2312" w:cs="仿宋_GB2312"/>
                <w:b/>
                <w:bCs/>
                <w:kern w:val="0"/>
                <w:sz w:val="24"/>
                <w:szCs w:val="24"/>
                <w:lang w:val="en-US" w:eastAsia="zh-CN" w:bidi="ar-SA"/>
              </w:rPr>
            </w:sdtEndPr>
            <w:sdtContent>
              <w:r>
                <w:rPr>
                  <w:rFonts w:hint="eastAsia" w:ascii="仿宋_GB2312" w:hAnsi="仿宋_GB2312" w:eastAsia="仿宋_GB2312" w:cs="仿宋_GB2312"/>
                  <w:b/>
                  <w:bCs/>
                  <w:sz w:val="24"/>
                  <w:szCs w:val="24"/>
                </w:rPr>
                <w:t>四、评标定标方法</w:t>
              </w:r>
            </w:sdtContent>
          </w:sdt>
          <w:r>
            <w:rPr>
              <w:rFonts w:hint="eastAsia" w:ascii="仿宋_GB2312" w:hAnsi="仿宋_GB2312" w:eastAsia="仿宋_GB2312" w:cs="仿宋_GB2312"/>
              <w:b/>
              <w:bCs/>
              <w:sz w:val="24"/>
              <w:szCs w:val="24"/>
            </w:rPr>
            <w:tab/>
          </w:r>
          <w:bookmarkStart w:id="7" w:name="_Toc654989531_WPSOffice_Level1Page"/>
          <w:r>
            <w:rPr>
              <w:rFonts w:hint="eastAsia" w:ascii="仿宋_GB2312" w:hAnsi="仿宋_GB2312" w:eastAsia="仿宋_GB2312" w:cs="仿宋_GB2312"/>
              <w:b/>
              <w:bCs/>
              <w:sz w:val="24"/>
              <w:szCs w:val="24"/>
            </w:rPr>
            <w:t>4</w:t>
          </w:r>
          <w:bookmarkEnd w:id="7"/>
          <w:r>
            <w:rPr>
              <w:rFonts w:hint="eastAsia" w:ascii="仿宋_GB2312" w:hAnsi="仿宋_GB2312" w:eastAsia="仿宋_GB2312" w:cs="仿宋_GB2312"/>
              <w:b/>
              <w:bCs/>
              <w:sz w:val="24"/>
              <w:szCs w:val="24"/>
            </w:rPr>
            <w:fldChar w:fldCharType="end"/>
          </w:r>
        </w:p>
        <w:p>
          <w:pPr>
            <w:pStyle w:val="16"/>
            <w:tabs>
              <w:tab w:val="right" w:leader="dot" w:pos="8306"/>
            </w:tabs>
            <w:ind w:left="0" w:left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_Toc407872995_WPSOffice_Level2 </w:instrText>
          </w:r>
          <w:r>
            <w:rPr>
              <w:rFonts w:hint="eastAsia" w:ascii="仿宋_GB2312" w:hAnsi="仿宋_GB2312" w:eastAsia="仿宋_GB2312" w:cs="仿宋_GB2312"/>
              <w:sz w:val="24"/>
              <w:szCs w:val="24"/>
            </w:rPr>
            <w:fldChar w:fldCharType="separate"/>
          </w:r>
          <w:sdt>
            <w:sdtPr>
              <w:rPr>
                <w:rFonts w:hint="eastAsia" w:ascii="仿宋_GB2312" w:hAnsi="仿宋_GB2312" w:eastAsia="仿宋_GB2312" w:cs="仿宋_GB2312"/>
                <w:kern w:val="0"/>
                <w:sz w:val="24"/>
                <w:szCs w:val="24"/>
                <w:lang w:val="en-US" w:eastAsia="zh-CN" w:bidi="ar-SA"/>
              </w:rPr>
              <w:id w:val="785332099"/>
              <w:placeholder>
                <w:docPart w:val="{58e413bc-ecf9-421e-bd28-df4711466268}"/>
              </w:placeholder>
              <w15:color w:val="509DF3"/>
            </w:sdtPr>
            <w:sdtEndPr>
              <w:rPr>
                <w:rFonts w:hint="eastAsia" w:ascii="仿宋_GB2312" w:hAnsi="仿宋_GB2312" w:eastAsia="仿宋_GB2312" w:cs="仿宋_GB2312"/>
                <w:kern w:val="0"/>
                <w:sz w:val="24"/>
                <w:szCs w:val="24"/>
                <w:lang w:val="en-US" w:eastAsia="zh-CN" w:bidi="ar-SA"/>
              </w:rPr>
            </w:sdtEndPr>
            <w:sdtContent>
              <w:r>
                <w:rPr>
                  <w:rFonts w:hint="eastAsia" w:ascii="仿宋_GB2312" w:hAnsi="仿宋_GB2312" w:eastAsia="仿宋_GB2312" w:cs="仿宋_GB2312"/>
                  <w:sz w:val="24"/>
                  <w:szCs w:val="24"/>
                </w:rPr>
                <w:t>（一）综合评分表</w:t>
              </w:r>
            </w:sdtContent>
          </w:sdt>
          <w:r>
            <w:rPr>
              <w:rFonts w:hint="eastAsia" w:ascii="仿宋_GB2312" w:hAnsi="仿宋_GB2312" w:eastAsia="仿宋_GB2312" w:cs="仿宋_GB2312"/>
              <w:sz w:val="24"/>
              <w:szCs w:val="24"/>
            </w:rPr>
            <w:tab/>
          </w:r>
          <w:bookmarkStart w:id="8" w:name="_Toc407872995_WPSOffice_Level2Page"/>
          <w:r>
            <w:rPr>
              <w:rFonts w:hint="eastAsia" w:ascii="仿宋_GB2312" w:hAnsi="仿宋_GB2312" w:eastAsia="仿宋_GB2312" w:cs="仿宋_GB2312"/>
              <w:sz w:val="24"/>
              <w:szCs w:val="24"/>
            </w:rPr>
            <w:t>5</w:t>
          </w:r>
          <w:bookmarkEnd w:id="8"/>
          <w:r>
            <w:rPr>
              <w:rFonts w:hint="eastAsia" w:ascii="仿宋_GB2312" w:hAnsi="仿宋_GB2312" w:eastAsia="仿宋_GB2312" w:cs="仿宋_GB2312"/>
              <w:sz w:val="24"/>
              <w:szCs w:val="24"/>
            </w:rPr>
            <w:fldChar w:fldCharType="end"/>
          </w:r>
        </w:p>
        <w:p>
          <w:pPr>
            <w:pStyle w:val="17"/>
            <w:tabs>
              <w:tab w:val="right" w:leader="dot" w:pos="8306"/>
            </w:tabs>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_Toc407872995_WPSOffice_Level1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0"/>
                <w:sz w:val="24"/>
                <w:szCs w:val="24"/>
                <w:lang w:val="en-US" w:eastAsia="zh-CN" w:bidi="ar-SA"/>
              </w:rPr>
              <w:id w:val="785332099"/>
              <w:placeholder>
                <w:docPart w:val="{35d1467a-144c-48a6-a7e4-3232e5413b3f}"/>
              </w:placeholder>
              <w15:color w:val="509DF3"/>
            </w:sdtPr>
            <w:sdtEndPr>
              <w:rPr>
                <w:rFonts w:hint="eastAsia" w:ascii="仿宋_GB2312" w:hAnsi="仿宋_GB2312" w:eastAsia="仿宋_GB2312" w:cs="仿宋_GB2312"/>
                <w:b/>
                <w:bCs/>
                <w:kern w:val="0"/>
                <w:sz w:val="24"/>
                <w:szCs w:val="24"/>
                <w:lang w:val="en-US" w:eastAsia="zh-CN" w:bidi="ar-SA"/>
              </w:rPr>
            </w:sdtEndPr>
            <w:sdtContent>
              <w:r>
                <w:rPr>
                  <w:rFonts w:hint="eastAsia" w:ascii="仿宋_GB2312" w:hAnsi="仿宋_GB2312" w:eastAsia="仿宋_GB2312" w:cs="仿宋_GB2312"/>
                  <w:b/>
                  <w:bCs/>
                  <w:sz w:val="24"/>
                  <w:szCs w:val="24"/>
                </w:rPr>
                <w:t>五、商务需求</w:t>
              </w:r>
            </w:sdtContent>
          </w:sdt>
          <w:r>
            <w:rPr>
              <w:rFonts w:hint="eastAsia" w:ascii="仿宋_GB2312" w:hAnsi="仿宋_GB2312" w:eastAsia="仿宋_GB2312" w:cs="仿宋_GB2312"/>
              <w:b/>
              <w:bCs/>
              <w:sz w:val="24"/>
              <w:szCs w:val="24"/>
            </w:rPr>
            <w:tab/>
          </w:r>
          <w:bookmarkStart w:id="9" w:name="_Toc407872995_WPSOffice_Level1Page"/>
          <w:r>
            <w:rPr>
              <w:rFonts w:hint="eastAsia" w:ascii="仿宋_GB2312" w:hAnsi="仿宋_GB2312" w:eastAsia="仿宋_GB2312" w:cs="仿宋_GB2312"/>
              <w:b/>
              <w:bCs/>
              <w:sz w:val="24"/>
              <w:szCs w:val="24"/>
            </w:rPr>
            <w:t>7</w:t>
          </w:r>
          <w:bookmarkEnd w:id="9"/>
          <w:r>
            <w:rPr>
              <w:rFonts w:hint="eastAsia" w:ascii="仿宋_GB2312" w:hAnsi="仿宋_GB2312" w:eastAsia="仿宋_GB2312" w:cs="仿宋_GB2312"/>
              <w:b/>
              <w:bCs/>
              <w:sz w:val="24"/>
              <w:szCs w:val="24"/>
            </w:rPr>
            <w:fldChar w:fldCharType="end"/>
          </w:r>
        </w:p>
        <w:p>
          <w:pPr>
            <w:pStyle w:val="17"/>
            <w:tabs>
              <w:tab w:val="right" w:leader="dot" w:pos="8306"/>
            </w:tabs>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fldChar w:fldCharType="begin"/>
          </w:r>
          <w:r>
            <w:rPr>
              <w:rFonts w:hint="eastAsia" w:ascii="仿宋_GB2312" w:hAnsi="仿宋_GB2312" w:eastAsia="仿宋_GB2312" w:cs="仿宋_GB2312"/>
              <w:sz w:val="24"/>
              <w:szCs w:val="24"/>
            </w:rPr>
            <w:instrText xml:space="preserve"> HYPERLINK \l _Toc353625741_WPSOffice_Level1 </w:instrText>
          </w:r>
          <w:r>
            <w:rPr>
              <w:rFonts w:hint="eastAsia" w:ascii="仿宋_GB2312" w:hAnsi="仿宋_GB2312" w:eastAsia="仿宋_GB2312" w:cs="仿宋_GB2312"/>
              <w:b/>
              <w:bCs/>
              <w:sz w:val="24"/>
              <w:szCs w:val="24"/>
            </w:rPr>
            <w:fldChar w:fldCharType="separate"/>
          </w:r>
          <w:sdt>
            <w:sdtPr>
              <w:rPr>
                <w:rFonts w:hint="eastAsia" w:ascii="仿宋_GB2312" w:hAnsi="仿宋_GB2312" w:eastAsia="仿宋_GB2312" w:cs="仿宋_GB2312"/>
                <w:b/>
                <w:bCs/>
                <w:kern w:val="0"/>
                <w:sz w:val="24"/>
                <w:szCs w:val="24"/>
                <w:lang w:val="en-US" w:eastAsia="zh-CN" w:bidi="ar-SA"/>
              </w:rPr>
              <w:id w:val="785332099"/>
              <w:placeholder>
                <w:docPart w:val="{cda0abdf-81e2-41ea-a23f-be59b290cac9}"/>
              </w:placeholder>
              <w15:color w:val="509DF3"/>
            </w:sdtPr>
            <w:sdtEndPr>
              <w:rPr>
                <w:rFonts w:hint="eastAsia" w:ascii="仿宋_GB2312" w:hAnsi="仿宋_GB2312" w:eastAsia="仿宋_GB2312" w:cs="仿宋_GB2312"/>
                <w:b/>
                <w:bCs/>
                <w:kern w:val="0"/>
                <w:sz w:val="24"/>
                <w:szCs w:val="24"/>
                <w:lang w:val="en-US" w:eastAsia="zh-CN" w:bidi="ar-SA"/>
              </w:rPr>
            </w:sdtEndPr>
            <w:sdtContent>
              <w:r>
                <w:rPr>
                  <w:rFonts w:hint="eastAsia" w:ascii="仿宋_GB2312" w:hAnsi="仿宋_GB2312" w:eastAsia="仿宋_GB2312" w:cs="仿宋_GB2312"/>
                  <w:b/>
                  <w:bCs/>
                  <w:sz w:val="24"/>
                  <w:szCs w:val="24"/>
                </w:rPr>
                <w:t>六、联系方式</w:t>
              </w:r>
            </w:sdtContent>
          </w:sdt>
          <w:r>
            <w:rPr>
              <w:rFonts w:hint="eastAsia" w:ascii="仿宋_GB2312" w:hAnsi="仿宋_GB2312" w:eastAsia="仿宋_GB2312" w:cs="仿宋_GB2312"/>
              <w:b/>
              <w:bCs/>
              <w:sz w:val="24"/>
              <w:szCs w:val="24"/>
            </w:rPr>
            <w:tab/>
          </w:r>
          <w:bookmarkStart w:id="10" w:name="_Toc353625741_WPSOffice_Level1Page"/>
          <w:r>
            <w:rPr>
              <w:rFonts w:hint="eastAsia" w:ascii="仿宋_GB2312" w:hAnsi="仿宋_GB2312" w:eastAsia="仿宋_GB2312" w:cs="仿宋_GB2312"/>
              <w:b/>
              <w:bCs/>
              <w:sz w:val="24"/>
              <w:szCs w:val="24"/>
            </w:rPr>
            <w:t>8</w:t>
          </w:r>
          <w:bookmarkEnd w:id="10"/>
          <w:r>
            <w:rPr>
              <w:rFonts w:hint="eastAsia" w:ascii="仿宋_GB2312" w:hAnsi="仿宋_GB2312" w:eastAsia="仿宋_GB2312" w:cs="仿宋_GB2312"/>
              <w:b/>
              <w:bCs/>
              <w:sz w:val="24"/>
              <w:szCs w:val="24"/>
            </w:rPr>
            <w:fldChar w:fldCharType="end"/>
          </w:r>
          <w:bookmarkEnd w:id="0"/>
        </w:p>
      </w:sdtContent>
    </w:sdt>
    <w:p>
      <w:pPr>
        <w:pStyle w:val="2"/>
        <w:widowControl/>
        <w:spacing w:line="240" w:lineRule="auto"/>
        <w:ind w:firstLine="0" w:firstLineChars="0"/>
      </w:pPr>
    </w:p>
    <w:p>
      <w:pPr>
        <w:widowControl/>
        <w:spacing w:line="240" w:lineRule="auto"/>
        <w:ind w:firstLine="560"/>
      </w:pPr>
    </w:p>
    <w:p>
      <w:pPr>
        <w:widowControl/>
        <w:spacing w:line="240" w:lineRule="auto"/>
        <w:ind w:firstLine="0" w:firstLineChars="0"/>
        <w:jc w:val="left"/>
        <w:rPr>
          <w:rFonts w:ascii="宋体" w:hAnsi="宋体" w:eastAsia="宋体" w:cs="宋体"/>
          <w:b/>
          <w:bCs/>
          <w:sz w:val="21"/>
          <w:szCs w:val="21"/>
        </w:rPr>
        <w:sectPr>
          <w:pgSz w:w="11906" w:h="16838"/>
          <w:pgMar w:top="1440" w:right="1800" w:bottom="1440" w:left="1800" w:header="851" w:footer="992" w:gutter="0"/>
          <w:cols w:space="720" w:num="1"/>
          <w:docGrid w:type="lines" w:linePitch="312" w:charSpace="0"/>
        </w:sectPr>
      </w:pPr>
    </w:p>
    <w:p>
      <w:pPr>
        <w:pStyle w:val="4"/>
        <w:keepNext w:val="0"/>
        <w:keepLines w:val="0"/>
        <w:widowControl/>
        <w:spacing w:line="240" w:lineRule="auto"/>
      </w:pPr>
      <w:bookmarkStart w:id="11" w:name="_Toc653206060_WPSOffice_Level1"/>
      <w:bookmarkStart w:id="12" w:name="_Toc16913"/>
      <w:bookmarkStart w:id="13" w:name="_Toc9942"/>
      <w:r>
        <w:rPr>
          <w:rFonts w:hint="eastAsia"/>
        </w:rPr>
        <w:t>一、采购项目概况</w:t>
      </w:r>
      <w:bookmarkEnd w:id="11"/>
      <w:bookmarkEnd w:id="12"/>
      <w:bookmarkEnd w:id="13"/>
    </w:p>
    <w:p>
      <w:pPr>
        <w:widowControl/>
        <w:spacing w:line="240" w:lineRule="auto"/>
      </w:pPr>
      <w:r>
        <w:rPr>
          <w:rFonts w:hint="eastAsia"/>
          <w:lang w:val="en-US" w:eastAsia="zh-Hans"/>
        </w:rPr>
        <w:t>近年来，深圳市高度重视“放管服”改革工作，全面建成政务服务“好差评”制度体系，将第三方满意度调查纳入“好差评”绩效统一管理，通过满意度数据采集、分析、对比、应用的评估闭环，全面了解企业和群众对政务服务的诉求和感受，有针对性的改进政务服务，优化营商环境，企业和市民办事服务满意度和获得感持续提升，政务服务整体质量持续提升。但还存在一些问题：一是办事前和办事后服务还有待深化。如各部门公示的政务服务热线服务水平还有待提升，需求和供给还达不到平衡，离申请人对服务效率的期望还有距离。二是政务服务改革还有待精细化</w:t>
      </w:r>
      <w:r>
        <w:rPr>
          <w:rFonts w:hint="default"/>
          <w:lang w:eastAsia="zh-Hans"/>
        </w:rPr>
        <w:t>。</w:t>
      </w:r>
      <w:r>
        <w:rPr>
          <w:rFonts w:hint="eastAsia"/>
          <w:lang w:val="en-US" w:eastAsia="zh-Hans"/>
        </w:rPr>
        <w:t>数据应用和数据治理水平还有待提升</w:t>
      </w:r>
      <w:r>
        <w:rPr>
          <w:rFonts w:hint="default"/>
          <w:lang w:eastAsia="zh-Hans"/>
        </w:rPr>
        <w:t>，</w:t>
      </w:r>
      <w:r>
        <w:rPr>
          <w:rFonts w:hint="eastAsia"/>
          <w:lang w:val="en-US" w:eastAsia="zh-Hans"/>
        </w:rPr>
        <w:t>需进一步推进数据共享</w:t>
      </w:r>
      <w:r>
        <w:rPr>
          <w:rFonts w:hint="default"/>
          <w:lang w:eastAsia="zh-Hans"/>
        </w:rPr>
        <w:t>、</w:t>
      </w:r>
      <w:r>
        <w:rPr>
          <w:rFonts w:hint="eastAsia"/>
          <w:lang w:val="en-US" w:eastAsia="zh-Hans"/>
        </w:rPr>
        <w:t>应用和开放</w:t>
      </w:r>
      <w:r>
        <w:rPr>
          <w:rFonts w:hint="default"/>
          <w:lang w:eastAsia="zh-Hans"/>
        </w:rPr>
        <w:t>。</w:t>
      </w:r>
      <w:r>
        <w:rPr>
          <w:rFonts w:hint="eastAsia"/>
          <w:lang w:val="en-US" w:eastAsia="zh-Hans"/>
        </w:rPr>
        <w:t>三是“互联网</w:t>
      </w:r>
      <w:r>
        <w:rPr>
          <w:rFonts w:hint="eastAsia" w:ascii="仿宋_GB2312" w:hAnsi="仿宋_GB2312" w:cs="仿宋_GB2312"/>
          <w:lang w:eastAsia="zh-Hans"/>
        </w:rPr>
        <w:t>+</w:t>
      </w:r>
      <w:r>
        <w:rPr>
          <w:rFonts w:hint="eastAsia"/>
          <w:lang w:val="en-US" w:eastAsia="zh-Hans"/>
        </w:rPr>
        <w:t>监管”管理体系还有待完善。对差评和恶意评价数据还不能有效识别，外部的评价数据还不能精准反馈到部门管理和服务问题上</w:t>
      </w:r>
      <w:r>
        <w:rPr>
          <w:rFonts w:hint="default"/>
          <w:lang w:eastAsia="zh-Hans"/>
        </w:rPr>
        <w:t>。</w:t>
      </w:r>
    </w:p>
    <w:p>
      <w:pPr>
        <w:pStyle w:val="4"/>
        <w:keepNext w:val="0"/>
        <w:keepLines w:val="0"/>
        <w:widowControl/>
        <w:spacing w:line="240" w:lineRule="auto"/>
        <w:rPr>
          <w:rFonts w:ascii="仿宋_GB2312" w:hAnsi="仿宋_GB2312" w:eastAsia="仿宋_GB2312" w:cs="仿宋_GB2312"/>
        </w:rPr>
      </w:pPr>
      <w:bookmarkStart w:id="14" w:name="_Toc1505390216_WPSOffice_Level1"/>
      <w:bookmarkStart w:id="15" w:name="_Toc12598"/>
      <w:bookmarkStart w:id="16" w:name="_Toc10395"/>
      <w:r>
        <w:rPr>
          <w:rFonts w:hint="eastAsia"/>
        </w:rPr>
        <w:t>二、项目管理和服务要求</w:t>
      </w:r>
      <w:bookmarkEnd w:id="14"/>
      <w:bookmarkEnd w:id="15"/>
      <w:bookmarkEnd w:id="16"/>
    </w:p>
    <w:p>
      <w:pPr>
        <w:widowControl/>
        <w:spacing w:line="240" w:lineRule="auto"/>
        <w:rPr>
          <w:rFonts w:ascii="仿宋_GB2312" w:hAnsi="仿宋_GB2312" w:cs="仿宋_GB2312"/>
        </w:rPr>
      </w:pPr>
      <w:r>
        <w:rPr>
          <w:rFonts w:hint="eastAsia" w:ascii="仿宋_GB2312" w:hAnsi="仿宋_GB2312" w:cs="仿宋_GB2312"/>
        </w:rPr>
        <w:t>项目名称：202</w:t>
      </w:r>
      <w:r>
        <w:rPr>
          <w:rFonts w:hint="eastAsia" w:ascii="仿宋_GB2312" w:hAnsi="仿宋_GB2312" w:cs="仿宋_GB2312"/>
          <w:lang w:val="en-US" w:eastAsia="zh-CN"/>
        </w:rPr>
        <w:t>1</w:t>
      </w:r>
      <w:r>
        <w:rPr>
          <w:rFonts w:hint="eastAsia" w:ascii="仿宋_GB2312" w:hAnsi="仿宋_GB2312" w:cs="仿宋_GB2312"/>
        </w:rPr>
        <w:t>年深圳市政务服务满意度调查服务项目</w:t>
      </w:r>
    </w:p>
    <w:p>
      <w:pPr>
        <w:widowControl/>
        <w:spacing w:line="240" w:lineRule="auto"/>
        <w:rPr>
          <w:rFonts w:hint="eastAsia" w:ascii="仿宋_GB2312" w:hAnsi="仿宋_GB2312" w:cs="仿宋_GB2312"/>
        </w:rPr>
      </w:pPr>
      <w:r>
        <w:rPr>
          <w:rFonts w:hint="eastAsia" w:ascii="仿宋_GB2312" w:hAnsi="仿宋_GB2312" w:cs="仿宋_GB2312"/>
        </w:rPr>
        <w:t>采购项目内容及需求：</w:t>
      </w:r>
    </w:p>
    <w:tbl>
      <w:tblPr>
        <w:tblStyle w:val="12"/>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9"/>
        <w:gridCol w:w="892"/>
        <w:gridCol w:w="3586"/>
        <w:gridCol w:w="2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tcPr>
          <w:p>
            <w:pPr>
              <w:widowControl/>
              <w:spacing w:line="240" w:lineRule="auto"/>
              <w:ind w:firstLine="0" w:firstLineChars="0"/>
              <w:jc w:val="center"/>
              <w:rPr>
                <w:rFonts w:ascii="仿宋_GB2312" w:hAnsi="仿宋_GB2312" w:cs="仿宋_GB2312"/>
                <w:b/>
                <w:bCs/>
                <w:sz w:val="28"/>
                <w:szCs w:val="28"/>
              </w:rPr>
            </w:pPr>
            <w:r>
              <w:rPr>
                <w:rFonts w:hint="eastAsia" w:ascii="仿宋_GB2312" w:hAnsi="仿宋_GB2312" w:cs="仿宋_GB2312"/>
                <w:b/>
                <w:bCs/>
                <w:sz w:val="28"/>
                <w:szCs w:val="28"/>
              </w:rPr>
              <w:t>采购内容</w:t>
            </w:r>
          </w:p>
        </w:tc>
        <w:tc>
          <w:tcPr>
            <w:tcW w:w="892" w:type="dxa"/>
          </w:tcPr>
          <w:p>
            <w:pPr>
              <w:widowControl/>
              <w:spacing w:line="240" w:lineRule="auto"/>
              <w:ind w:firstLine="0" w:firstLineChars="0"/>
              <w:jc w:val="center"/>
              <w:rPr>
                <w:rFonts w:ascii="仿宋_GB2312" w:hAnsi="仿宋_GB2312" w:cs="仿宋_GB2312"/>
                <w:b/>
                <w:bCs/>
                <w:sz w:val="28"/>
                <w:szCs w:val="28"/>
              </w:rPr>
            </w:pPr>
            <w:r>
              <w:rPr>
                <w:rFonts w:hint="eastAsia" w:ascii="仿宋_GB2312" w:hAnsi="仿宋_GB2312" w:cs="仿宋_GB2312"/>
                <w:b/>
                <w:bCs/>
                <w:sz w:val="28"/>
                <w:szCs w:val="28"/>
              </w:rPr>
              <w:t>数量</w:t>
            </w:r>
          </w:p>
        </w:tc>
        <w:tc>
          <w:tcPr>
            <w:tcW w:w="3586" w:type="dxa"/>
          </w:tcPr>
          <w:p>
            <w:pPr>
              <w:widowControl/>
              <w:spacing w:line="240" w:lineRule="auto"/>
              <w:ind w:firstLine="0" w:firstLineChars="0"/>
              <w:jc w:val="center"/>
              <w:rPr>
                <w:rFonts w:ascii="仿宋_GB2312" w:hAnsi="仿宋_GB2312" w:cs="仿宋_GB2312"/>
                <w:b/>
                <w:bCs/>
                <w:sz w:val="28"/>
                <w:szCs w:val="28"/>
              </w:rPr>
            </w:pPr>
            <w:r>
              <w:rPr>
                <w:rFonts w:hint="eastAsia" w:ascii="仿宋_GB2312" w:hAnsi="仿宋_GB2312" w:cs="仿宋_GB2312"/>
                <w:b/>
                <w:bCs/>
                <w:sz w:val="28"/>
                <w:szCs w:val="28"/>
              </w:rPr>
              <w:t>服务期限</w:t>
            </w:r>
          </w:p>
        </w:tc>
        <w:tc>
          <w:tcPr>
            <w:tcW w:w="2240" w:type="dxa"/>
          </w:tcPr>
          <w:p>
            <w:pPr>
              <w:widowControl/>
              <w:spacing w:line="240" w:lineRule="auto"/>
              <w:ind w:firstLine="0" w:firstLineChars="0"/>
              <w:jc w:val="center"/>
              <w:rPr>
                <w:rFonts w:ascii="仿宋_GB2312" w:hAnsi="仿宋_GB2312" w:cs="仿宋_GB2312"/>
                <w:b/>
                <w:bCs/>
                <w:sz w:val="28"/>
                <w:szCs w:val="28"/>
              </w:rPr>
            </w:pPr>
            <w:r>
              <w:rPr>
                <w:rFonts w:hint="eastAsia" w:ascii="仿宋_GB2312" w:hAnsi="仿宋_GB2312" w:cs="仿宋_GB2312"/>
                <w:b/>
                <w:bCs/>
                <w:sz w:val="28"/>
                <w:szCs w:val="28"/>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9" w:type="dxa"/>
            <w:vAlign w:val="center"/>
          </w:tcPr>
          <w:p>
            <w:pPr>
              <w:widowControl/>
              <w:spacing w:line="240" w:lineRule="auto"/>
              <w:ind w:firstLine="0" w:firstLineChars="0"/>
              <w:jc w:val="left"/>
              <w:rPr>
                <w:rFonts w:ascii="仿宋_GB2312" w:hAnsi="仿宋_GB2312" w:cs="仿宋_GB2312"/>
                <w:sz w:val="28"/>
                <w:szCs w:val="28"/>
              </w:rPr>
            </w:pPr>
            <w:r>
              <w:rPr>
                <w:rFonts w:hint="eastAsia" w:ascii="仿宋_GB2312" w:hAnsi="仿宋_GB2312" w:cs="仿宋_GB2312"/>
                <w:sz w:val="28"/>
                <w:szCs w:val="28"/>
              </w:rPr>
              <w:t>202</w:t>
            </w:r>
            <w:r>
              <w:rPr>
                <w:rFonts w:hint="default" w:ascii="仿宋_GB2312" w:hAnsi="仿宋_GB2312" w:cs="仿宋_GB2312"/>
                <w:sz w:val="28"/>
                <w:szCs w:val="28"/>
              </w:rPr>
              <w:t>1</w:t>
            </w:r>
            <w:r>
              <w:rPr>
                <w:rFonts w:hint="eastAsia" w:ascii="仿宋_GB2312" w:hAnsi="仿宋_GB2312" w:cs="仿宋_GB2312"/>
                <w:sz w:val="28"/>
                <w:szCs w:val="28"/>
              </w:rPr>
              <w:t>年深圳市政务服务满意度调查</w:t>
            </w:r>
          </w:p>
        </w:tc>
        <w:tc>
          <w:tcPr>
            <w:tcW w:w="892" w:type="dxa"/>
            <w:vAlign w:val="center"/>
          </w:tcPr>
          <w:p>
            <w:pPr>
              <w:widowControl/>
              <w:spacing w:line="240" w:lineRule="auto"/>
              <w:ind w:firstLine="0" w:firstLineChars="0"/>
              <w:jc w:val="center"/>
              <w:rPr>
                <w:rFonts w:ascii="仿宋_GB2312" w:hAnsi="仿宋_GB2312" w:cs="仿宋_GB2312"/>
                <w:sz w:val="28"/>
                <w:szCs w:val="28"/>
              </w:rPr>
            </w:pPr>
            <w:r>
              <w:rPr>
                <w:rFonts w:hint="eastAsia" w:ascii="仿宋_GB2312" w:hAnsi="仿宋_GB2312" w:cs="仿宋_GB2312"/>
                <w:sz w:val="28"/>
                <w:szCs w:val="28"/>
              </w:rPr>
              <w:t>1</w:t>
            </w:r>
          </w:p>
        </w:tc>
        <w:tc>
          <w:tcPr>
            <w:tcW w:w="3586" w:type="dxa"/>
            <w:vAlign w:val="center"/>
          </w:tcPr>
          <w:p>
            <w:pPr>
              <w:widowControl/>
              <w:spacing w:line="240" w:lineRule="auto"/>
              <w:ind w:firstLine="0" w:firstLineChars="0"/>
              <w:jc w:val="left"/>
              <w:rPr>
                <w:rFonts w:ascii="仿宋_GB2312" w:hAnsi="仿宋_GB2312" w:cs="仿宋_GB2312"/>
                <w:sz w:val="28"/>
                <w:szCs w:val="28"/>
              </w:rPr>
            </w:pPr>
            <w:r>
              <w:rPr>
                <w:rFonts w:hint="eastAsia" w:ascii="仿宋_GB2312" w:hAnsi="仿宋_GB2312" w:cs="仿宋_GB2312"/>
                <w:sz w:val="28"/>
                <w:szCs w:val="28"/>
              </w:rPr>
              <w:t>202</w:t>
            </w:r>
            <w:r>
              <w:rPr>
                <w:rFonts w:hint="eastAsia" w:ascii="仿宋_GB2312" w:hAnsi="仿宋_GB2312" w:cs="仿宋_GB2312"/>
                <w:sz w:val="28"/>
                <w:szCs w:val="28"/>
                <w:lang w:val="en-US" w:eastAsia="zh-CN"/>
              </w:rPr>
              <w:t>1</w:t>
            </w:r>
            <w:r>
              <w:rPr>
                <w:rFonts w:hint="eastAsia" w:ascii="仿宋_GB2312" w:hAnsi="仿宋_GB2312" w:cs="仿宋_GB2312"/>
                <w:sz w:val="28"/>
                <w:szCs w:val="28"/>
              </w:rPr>
              <w:t>年7月1日至202</w:t>
            </w:r>
            <w:r>
              <w:rPr>
                <w:rFonts w:hint="eastAsia" w:ascii="仿宋_GB2312" w:hAnsi="仿宋_GB2312" w:cs="仿宋_GB2312"/>
                <w:sz w:val="28"/>
                <w:szCs w:val="28"/>
                <w:lang w:val="en-US" w:eastAsia="zh-CN"/>
              </w:rPr>
              <w:t>1</w:t>
            </w:r>
            <w:r>
              <w:rPr>
                <w:rFonts w:hint="eastAsia" w:ascii="仿宋_GB2312" w:hAnsi="仿宋_GB2312" w:cs="仿宋_GB2312"/>
                <w:sz w:val="28"/>
                <w:szCs w:val="28"/>
              </w:rPr>
              <w:t>年1</w:t>
            </w:r>
            <w:r>
              <w:rPr>
                <w:rFonts w:hint="eastAsia" w:ascii="仿宋_GB2312" w:hAnsi="仿宋_GB2312" w:cs="仿宋_GB2312"/>
                <w:sz w:val="28"/>
                <w:szCs w:val="28"/>
                <w:lang w:val="en-US" w:eastAsia="zh-CN"/>
              </w:rPr>
              <w:t>2</w:t>
            </w:r>
            <w:r>
              <w:rPr>
                <w:rFonts w:hint="eastAsia" w:ascii="仿宋_GB2312" w:hAnsi="仿宋_GB2312" w:cs="仿宋_GB2312"/>
                <w:sz w:val="28"/>
                <w:szCs w:val="28"/>
              </w:rPr>
              <w:t>月</w:t>
            </w:r>
            <w:r>
              <w:rPr>
                <w:rFonts w:hint="eastAsia" w:ascii="仿宋_GB2312" w:hAnsi="仿宋_GB2312" w:cs="仿宋_GB2312"/>
                <w:sz w:val="28"/>
                <w:szCs w:val="28"/>
                <w:lang w:val="en-US" w:eastAsia="zh-CN"/>
              </w:rPr>
              <w:t>15</w:t>
            </w:r>
            <w:r>
              <w:rPr>
                <w:rFonts w:hint="eastAsia" w:ascii="仿宋_GB2312" w:hAnsi="仿宋_GB2312" w:cs="仿宋_GB2312"/>
                <w:sz w:val="28"/>
                <w:szCs w:val="28"/>
              </w:rPr>
              <w:t>日期间，完成202</w:t>
            </w:r>
            <w:r>
              <w:rPr>
                <w:rFonts w:hint="eastAsia" w:ascii="仿宋_GB2312" w:hAnsi="仿宋_GB2312" w:cs="仿宋_GB2312"/>
                <w:sz w:val="28"/>
                <w:szCs w:val="28"/>
                <w:lang w:val="en-US" w:eastAsia="zh-CN"/>
              </w:rPr>
              <w:t>1</w:t>
            </w:r>
            <w:r>
              <w:rPr>
                <w:rFonts w:hint="eastAsia" w:ascii="仿宋_GB2312" w:hAnsi="仿宋_GB2312" w:cs="仿宋_GB2312"/>
                <w:sz w:val="28"/>
                <w:szCs w:val="28"/>
              </w:rPr>
              <w:t>年深圳市政务服务满意度调查服务全部工作</w:t>
            </w:r>
          </w:p>
        </w:tc>
        <w:tc>
          <w:tcPr>
            <w:tcW w:w="2240" w:type="dxa"/>
            <w:vAlign w:val="center"/>
          </w:tcPr>
          <w:p>
            <w:pPr>
              <w:widowControl/>
              <w:spacing w:line="240" w:lineRule="auto"/>
              <w:ind w:firstLine="0" w:firstLineChars="0"/>
              <w:jc w:val="left"/>
              <w:rPr>
                <w:rFonts w:ascii="仿宋_GB2312" w:hAnsi="仿宋_GB2312" w:cs="仿宋_GB2312"/>
                <w:sz w:val="28"/>
                <w:szCs w:val="28"/>
              </w:rPr>
            </w:pPr>
            <w:r>
              <w:rPr>
                <w:rFonts w:hint="eastAsia" w:ascii="仿宋_GB2312" w:hAnsi="仿宋_GB2312" w:cs="仿宋_GB2312"/>
                <w:sz w:val="28"/>
                <w:szCs w:val="28"/>
              </w:rPr>
              <w:t>人民币</w:t>
            </w:r>
            <w:r>
              <w:rPr>
                <w:rFonts w:hint="default" w:ascii="仿宋_GB2312" w:hAnsi="仿宋_GB2312" w:cs="仿宋_GB2312"/>
                <w:sz w:val="28"/>
                <w:szCs w:val="28"/>
              </w:rPr>
              <w:t>3</w:t>
            </w:r>
            <w:r>
              <w:rPr>
                <w:rFonts w:hint="eastAsia" w:ascii="仿宋_GB2312" w:hAnsi="仿宋_GB2312" w:cs="仿宋_GB2312"/>
                <w:sz w:val="28"/>
                <w:szCs w:val="28"/>
              </w:rPr>
              <w:t>0万元</w:t>
            </w:r>
          </w:p>
        </w:tc>
      </w:tr>
    </w:tbl>
    <w:p>
      <w:pPr>
        <w:widowControl/>
        <w:spacing w:line="240" w:lineRule="auto"/>
        <w:rPr>
          <w:rFonts w:ascii="仿宋_GB2312" w:hAnsi="仿宋_GB2312" w:cs="仿宋_GB2312"/>
        </w:rPr>
      </w:pPr>
      <w:r>
        <w:rPr>
          <w:rFonts w:hint="eastAsia" w:ascii="仿宋_GB2312" w:hAnsi="仿宋_GB2312" w:cs="仿宋_GB2312"/>
        </w:rPr>
        <w:t>本项目属于自行采购项目：采购监督管理部门为供应商的上级主管部门或供应商的纪检部门。</w:t>
      </w:r>
    </w:p>
    <w:p>
      <w:pPr>
        <w:pStyle w:val="5"/>
        <w:keepNext w:val="0"/>
        <w:keepLines w:val="0"/>
        <w:widowControl/>
        <w:spacing w:line="240" w:lineRule="auto"/>
      </w:pPr>
      <w:bookmarkStart w:id="17" w:name="_Toc24510"/>
      <w:bookmarkStart w:id="18" w:name="_Toc7522"/>
      <w:bookmarkStart w:id="19" w:name="_Toc1505390216_WPSOffice_Level2"/>
      <w:r>
        <w:rPr>
          <w:rFonts w:hint="eastAsia"/>
        </w:rPr>
        <w:t>（一）服务要求</w:t>
      </w:r>
      <w:bookmarkEnd w:id="17"/>
      <w:bookmarkEnd w:id="18"/>
      <w:bookmarkEnd w:id="19"/>
    </w:p>
    <w:p>
      <w:pPr>
        <w:widowControl/>
        <w:spacing w:line="240" w:lineRule="auto"/>
        <w:rPr>
          <w:rFonts w:hint="eastAsia" w:ascii="仿宋_GB2312" w:hAnsi="仿宋_GB2312" w:cs="仿宋_GB2312"/>
        </w:rPr>
      </w:pPr>
      <w:r>
        <w:rPr>
          <w:rFonts w:hint="eastAsia" w:ascii="仿宋_GB2312" w:hAnsi="仿宋_GB2312" w:cs="仿宋_GB2312"/>
        </w:rPr>
        <w:t>1.</w:t>
      </w:r>
      <w:r>
        <w:rPr>
          <w:rFonts w:hint="eastAsia" w:ascii="仿宋_GB2312" w:hAnsi="仿宋_GB2312" w:cs="仿宋_GB2312"/>
          <w:lang w:val="en-US" w:eastAsia="zh-Hans"/>
        </w:rPr>
        <w:t>优化</w:t>
      </w:r>
      <w:r>
        <w:rPr>
          <w:rFonts w:hint="default" w:ascii="仿宋_GB2312" w:hAnsi="仿宋_GB2312" w:cs="仿宋_GB2312"/>
          <w:lang w:eastAsia="zh-Hans"/>
        </w:rPr>
        <w:t>2021</w:t>
      </w:r>
      <w:r>
        <w:rPr>
          <w:rFonts w:hint="eastAsia" w:ascii="仿宋_GB2312" w:hAnsi="仿宋_GB2312" w:cs="仿宋_GB2312"/>
          <w:lang w:val="en-US" w:eastAsia="zh-Hans"/>
        </w:rPr>
        <w:t>年政务服务满意度评估指标体系</w:t>
      </w:r>
      <w:r>
        <w:rPr>
          <w:rFonts w:hint="eastAsia" w:ascii="仿宋_GB2312" w:hAnsi="仿宋_GB2312" w:cs="仿宋_GB2312"/>
          <w:lang w:eastAsia="zh-CN"/>
        </w:rPr>
        <w:t>。</w:t>
      </w:r>
      <w:r>
        <w:rPr>
          <w:rFonts w:hint="eastAsia" w:ascii="仿宋_GB2312" w:hAnsi="仿宋_GB2312" w:cs="仿宋_GB2312"/>
          <w:lang w:val="en-US" w:eastAsia="zh-CN"/>
        </w:rPr>
        <w:t>2021年</w:t>
      </w:r>
      <w:r>
        <w:rPr>
          <w:rFonts w:hint="eastAsia" w:ascii="仿宋_GB2312" w:hAnsi="仿宋_GB2312" w:cs="仿宋_GB2312"/>
          <w:lang w:val="en-US" w:eastAsia="zh-Hans"/>
        </w:rPr>
        <w:t>三季度第一个月完成政务服务满意度评估指标体系优化工作，新的指标体系需包含</w:t>
      </w:r>
      <w:r>
        <w:rPr>
          <w:rFonts w:hint="eastAsia" w:ascii="仿宋_GB2312" w:hAnsi="仿宋_GB2312" w:cs="仿宋_GB2312"/>
          <w:highlight w:val="none"/>
          <w:lang w:val="en-US" w:eastAsia="zh-Hans"/>
        </w:rPr>
        <w:t>大厅综合服务能力评估指标</w:t>
      </w:r>
      <w:r>
        <w:rPr>
          <w:rFonts w:hint="eastAsia" w:ascii="仿宋_GB2312" w:hAnsi="仿宋_GB2312" w:cs="仿宋_GB2312"/>
          <w:lang w:val="en-US" w:eastAsia="zh-Hans"/>
        </w:rPr>
        <w:t>、大厅窗口人员服务评估指标</w:t>
      </w:r>
      <w:r>
        <w:rPr>
          <w:rFonts w:hint="eastAsia" w:ascii="仿宋_GB2312" w:hAnsi="仿宋_GB2312" w:cs="仿宋_GB2312"/>
          <w:lang w:val="en-US" w:eastAsia="zh-CN"/>
        </w:rPr>
        <w:t>、</w:t>
      </w:r>
      <w:r>
        <w:rPr>
          <w:rFonts w:hint="eastAsia" w:ascii="仿宋_GB2312" w:hAnsi="仿宋_GB2312" w:cs="仿宋_GB2312"/>
          <w:lang w:val="en-US" w:eastAsia="zh-Hans"/>
        </w:rPr>
        <w:t>创建文明城市评估指标、优化营商环境评估指标和政务服务满意度评估指标；</w:t>
      </w:r>
      <w:r>
        <w:rPr>
          <w:rFonts w:hint="eastAsia" w:ascii="仿宋_GB2312" w:hAnsi="仿宋_GB2312" w:cs="仿宋_GB2312"/>
        </w:rPr>
        <w:t>202</w:t>
      </w:r>
      <w:r>
        <w:rPr>
          <w:rFonts w:hint="eastAsia" w:ascii="仿宋_GB2312" w:hAnsi="仿宋_GB2312" w:cs="仿宋_GB2312"/>
          <w:lang w:val="en-US" w:eastAsia="zh-CN"/>
        </w:rPr>
        <w:t>1</w:t>
      </w:r>
      <w:r>
        <w:rPr>
          <w:rFonts w:hint="eastAsia" w:ascii="仿宋_GB2312" w:hAnsi="仿宋_GB2312" w:cs="仿宋_GB2312"/>
        </w:rPr>
        <w:t>年第三季度完成创建文明城市评估指标</w:t>
      </w:r>
      <w:r>
        <w:rPr>
          <w:rFonts w:hint="eastAsia" w:ascii="仿宋_GB2312" w:hAnsi="仿宋_GB2312" w:cs="仿宋_GB2312"/>
          <w:lang w:eastAsia="zh-Hans"/>
        </w:rPr>
        <w:t>、</w:t>
      </w:r>
      <w:r>
        <w:rPr>
          <w:rFonts w:hint="eastAsia" w:ascii="仿宋_GB2312" w:hAnsi="仿宋_GB2312" w:cs="仿宋_GB2312"/>
        </w:rPr>
        <w:t>优化营商环境评估指标</w:t>
      </w:r>
      <w:r>
        <w:rPr>
          <w:rFonts w:hint="eastAsia" w:ascii="仿宋_GB2312" w:hAnsi="仿宋_GB2312" w:cs="仿宋_GB2312"/>
          <w:lang w:eastAsia="zh-Hans"/>
        </w:rPr>
        <w:t>、</w:t>
      </w:r>
      <w:r>
        <w:rPr>
          <w:rFonts w:hint="eastAsia" w:ascii="仿宋_GB2312" w:hAnsi="仿宋_GB2312" w:cs="仿宋_GB2312"/>
          <w:lang w:val="en-US" w:eastAsia="zh-Hans"/>
        </w:rPr>
        <w:t>综合服务能力指标</w:t>
      </w:r>
      <w:r>
        <w:rPr>
          <w:rFonts w:hint="eastAsia" w:ascii="仿宋_GB2312" w:hAnsi="仿宋_GB2312" w:cs="仿宋_GB2312"/>
          <w:lang w:val="en-US" w:eastAsia="zh-CN"/>
        </w:rPr>
        <w:t>、窗口人员服务指标</w:t>
      </w:r>
      <w:r>
        <w:rPr>
          <w:rFonts w:hint="eastAsia" w:ascii="仿宋_GB2312" w:hAnsi="仿宋_GB2312" w:cs="仿宋_GB2312"/>
        </w:rPr>
        <w:t>的自查评估和抽查评估工作，跟进问题的整改情况。</w:t>
      </w:r>
    </w:p>
    <w:p>
      <w:pPr>
        <w:pStyle w:val="2"/>
        <w:rPr>
          <w:rFonts w:hint="default" w:ascii="仿宋_GB2312" w:hAnsi="仿宋_GB2312" w:eastAsia="仿宋_GB2312" w:cs="仿宋_GB2312"/>
          <w:kern w:val="2"/>
          <w:sz w:val="32"/>
          <w:szCs w:val="22"/>
          <w:highlight w:val="none"/>
          <w:lang w:val="en-US" w:eastAsia="zh-CN" w:bidi="ar-SA"/>
        </w:rPr>
      </w:pPr>
      <w:r>
        <w:rPr>
          <w:rFonts w:hint="eastAsia" w:ascii="仿宋_GB2312" w:hAnsi="仿宋_GB2312" w:eastAsia="仿宋_GB2312" w:cs="仿宋_GB2312"/>
          <w:kern w:val="2"/>
          <w:sz w:val="32"/>
          <w:szCs w:val="22"/>
          <w:highlight w:val="none"/>
          <w:lang w:val="en-US" w:eastAsia="zh-CN" w:bidi="ar-SA"/>
        </w:rPr>
        <w:t>2.开展政务服务行业质量指数测评。确定2020年度政务服务行业质量指数测评指标体系，采集指标数据，输出2020年度政务服务质量指数测评分析报告。</w:t>
      </w:r>
    </w:p>
    <w:p>
      <w:pPr>
        <w:widowControl/>
        <w:spacing w:line="240" w:lineRule="auto"/>
        <w:rPr>
          <w:rFonts w:hint="eastAsia" w:ascii="仿宋_GB2312" w:hAnsi="仿宋_GB2312" w:cs="仿宋_GB2312"/>
        </w:rPr>
      </w:pPr>
      <w:r>
        <w:rPr>
          <w:rFonts w:hint="eastAsia" w:ascii="仿宋_GB2312" w:hAnsi="仿宋_GB2312" w:cs="仿宋_GB2312"/>
          <w:lang w:val="en-US" w:eastAsia="zh-CN"/>
        </w:rPr>
        <w:t>3</w:t>
      </w:r>
      <w:r>
        <w:rPr>
          <w:rFonts w:hint="eastAsia" w:ascii="仿宋_GB2312" w:hAnsi="仿宋_GB2312" w:cs="仿宋_GB2312"/>
        </w:rPr>
        <w:t>.开展满意度调查和数据分析。202</w:t>
      </w:r>
      <w:r>
        <w:rPr>
          <w:rFonts w:hint="eastAsia" w:ascii="仿宋_GB2312" w:hAnsi="仿宋_GB2312" w:cs="仿宋_GB2312"/>
          <w:lang w:val="en-US" w:eastAsia="zh-CN"/>
        </w:rPr>
        <w:t>1</w:t>
      </w:r>
      <w:r>
        <w:rPr>
          <w:rFonts w:hint="eastAsia" w:ascii="仿宋_GB2312" w:hAnsi="仿宋_GB2312" w:cs="仿宋_GB2312"/>
        </w:rPr>
        <w:t>年</w:t>
      </w:r>
      <w:r>
        <w:rPr>
          <w:rFonts w:hint="eastAsia" w:ascii="仿宋_GB2312" w:hAnsi="仿宋_GB2312" w:cs="仿宋_GB2312"/>
          <w:lang w:val="en-US" w:eastAsia="zh-Hans"/>
        </w:rPr>
        <w:t>第四季度</w:t>
      </w:r>
      <w:r>
        <w:rPr>
          <w:rFonts w:hint="eastAsia" w:ascii="仿宋_GB2312" w:hAnsi="仿宋_GB2312" w:cs="仿宋_GB2312"/>
        </w:rPr>
        <w:t>完成全市政务服务满意度调查工作，包括问卷设计、下发、数据统计分析和输出</w:t>
      </w:r>
      <w:r>
        <w:rPr>
          <w:rFonts w:hint="eastAsia" w:ascii="仿宋_GB2312" w:hAnsi="仿宋_GB2312" w:cs="仿宋_GB2312"/>
          <w:highlight w:val="none"/>
          <w:lang w:val="en-US" w:eastAsia="zh-CN"/>
        </w:rPr>
        <w:t>工作总结</w:t>
      </w:r>
      <w:r>
        <w:rPr>
          <w:rFonts w:hint="eastAsia" w:ascii="仿宋_GB2312" w:hAnsi="仿宋_GB2312" w:cs="仿宋_GB2312"/>
        </w:rPr>
        <w:t>1份。</w:t>
      </w:r>
    </w:p>
    <w:p>
      <w:pPr>
        <w:pStyle w:val="2"/>
        <w:rPr>
          <w:rFonts w:hint="eastAsia" w:ascii="仿宋_GB2312" w:hAnsi="仿宋_GB2312" w:eastAsia="仿宋_GB2312" w:cs="仿宋_GB2312"/>
          <w:kern w:val="2"/>
          <w:szCs w:val="22"/>
        </w:rPr>
      </w:pPr>
      <w:r>
        <w:rPr>
          <w:rFonts w:hint="eastAsia" w:ascii="仿宋_GB2312" w:hAnsi="仿宋_GB2312" w:eastAsia="仿宋_GB2312" w:cs="仿宋_GB2312"/>
          <w:kern w:val="2"/>
          <w:szCs w:val="22"/>
        </w:rPr>
        <w:t>4.</w:t>
      </w:r>
      <w:r>
        <w:rPr>
          <w:rFonts w:hint="eastAsia" w:ascii="仿宋_GB2312" w:hAnsi="仿宋_GB2312" w:eastAsia="仿宋_GB2312" w:cs="仿宋_GB2312"/>
          <w:kern w:val="2"/>
          <w:szCs w:val="22"/>
          <w:lang w:val="en-US" w:eastAsia="zh-CN"/>
        </w:rPr>
        <w:t>开展</w:t>
      </w:r>
      <w:r>
        <w:rPr>
          <w:rFonts w:hint="eastAsia" w:ascii="仿宋_GB2312" w:hAnsi="仿宋_GB2312" w:eastAsia="仿宋_GB2312" w:cs="仿宋_GB2312"/>
          <w:kern w:val="2"/>
          <w:szCs w:val="22"/>
          <w:lang w:val="en-US" w:eastAsia="zh-Hans"/>
        </w:rPr>
        <w:t>政务服务大厅建设与管理规范化评估</w:t>
      </w:r>
      <w:r>
        <w:rPr>
          <w:rFonts w:hint="default" w:ascii="仿宋_GB2312" w:hAnsi="仿宋_GB2312" w:eastAsia="仿宋_GB2312" w:cs="仿宋_GB2312"/>
          <w:kern w:val="2"/>
          <w:szCs w:val="22"/>
          <w:lang w:eastAsia="zh-Hans"/>
        </w:rPr>
        <w:t>。2021</w:t>
      </w:r>
      <w:r>
        <w:rPr>
          <w:rFonts w:hint="eastAsia" w:ascii="仿宋_GB2312" w:hAnsi="仿宋_GB2312" w:eastAsia="仿宋_GB2312" w:cs="仿宋_GB2312"/>
          <w:kern w:val="2"/>
          <w:szCs w:val="22"/>
          <w:lang w:val="en-US" w:eastAsia="zh-Hans"/>
        </w:rPr>
        <w:t>年第三季度完成对市</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区</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街道三级行政服务大厅建设与管理规范评估工作</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包括大厅建设</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大厅管理</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服务效能评价等方面</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输出问题记录清单和工作总结</w:t>
      </w:r>
      <w:r>
        <w:rPr>
          <w:rFonts w:hint="default" w:ascii="仿宋_GB2312" w:hAnsi="仿宋_GB2312" w:eastAsia="仿宋_GB2312" w:cs="仿宋_GB2312"/>
          <w:kern w:val="2"/>
          <w:szCs w:val="22"/>
          <w:lang w:eastAsia="zh-Hans"/>
        </w:rPr>
        <w:t>1</w:t>
      </w:r>
      <w:r>
        <w:rPr>
          <w:rFonts w:hint="eastAsia" w:ascii="仿宋_GB2312" w:hAnsi="仿宋_GB2312" w:eastAsia="仿宋_GB2312" w:cs="仿宋_GB2312"/>
          <w:kern w:val="2"/>
          <w:szCs w:val="22"/>
          <w:lang w:val="en-US" w:eastAsia="zh-Hans"/>
        </w:rPr>
        <w:t>份</w:t>
      </w:r>
      <w:r>
        <w:rPr>
          <w:rFonts w:hint="default" w:ascii="仿宋_GB2312" w:hAnsi="仿宋_GB2312" w:eastAsia="仿宋_GB2312" w:cs="仿宋_GB2312"/>
          <w:kern w:val="2"/>
          <w:szCs w:val="22"/>
          <w:lang w:eastAsia="zh-Hans"/>
        </w:rPr>
        <w:t>。</w:t>
      </w:r>
    </w:p>
    <w:p>
      <w:pPr>
        <w:pStyle w:val="2"/>
        <w:widowControl/>
        <w:spacing w:line="240" w:lineRule="auto"/>
        <w:rPr>
          <w:rFonts w:ascii="仿宋_GB2312" w:hAnsi="仿宋_GB2312" w:eastAsia="仿宋_GB2312" w:cs="仿宋_GB2312"/>
        </w:rPr>
      </w:pPr>
      <w:r>
        <w:rPr>
          <w:rFonts w:hint="default" w:ascii="仿宋_GB2312" w:hAnsi="仿宋_GB2312" w:eastAsia="仿宋_GB2312" w:cs="仿宋_GB2312"/>
          <w:lang w:eastAsia="zh-CN"/>
        </w:rPr>
        <w:t>5</w:t>
      </w:r>
      <w:r>
        <w:rPr>
          <w:rFonts w:hint="eastAsia" w:ascii="仿宋_GB2312" w:hAnsi="仿宋_GB2312" w:eastAsia="仿宋_GB2312" w:cs="仿宋_GB2312"/>
        </w:rPr>
        <w:t>.开展“好差评”数据分析。</w:t>
      </w:r>
      <w:r>
        <w:rPr>
          <w:rFonts w:hint="eastAsia" w:ascii="仿宋_GB2312" w:hAnsi="仿宋_GB2312" w:eastAsia="仿宋_GB2312" w:cs="仿宋_GB2312"/>
          <w:lang w:val="en-US" w:eastAsia="zh-Hans"/>
        </w:rPr>
        <w:t>在现有“好差评”指标基础上，进一步完善评价指标体系，细化标签内容，</w:t>
      </w:r>
      <w:r>
        <w:rPr>
          <w:rFonts w:hint="eastAsia" w:ascii="仿宋_GB2312" w:hAnsi="仿宋_GB2312" w:eastAsia="仿宋_GB2312" w:cs="仿宋_GB2312"/>
        </w:rPr>
        <w:t>202</w:t>
      </w:r>
      <w:r>
        <w:rPr>
          <w:rFonts w:hint="eastAsia" w:ascii="仿宋_GB2312" w:hAnsi="仿宋_GB2312" w:eastAsia="仿宋_GB2312" w:cs="仿宋_GB2312"/>
          <w:lang w:val="en-US" w:eastAsia="zh-CN"/>
        </w:rPr>
        <w:t>1</w:t>
      </w:r>
      <w:r>
        <w:rPr>
          <w:rFonts w:hint="eastAsia" w:ascii="仿宋_GB2312" w:hAnsi="仿宋_GB2312" w:eastAsia="仿宋_GB2312" w:cs="仿宋_GB2312"/>
        </w:rPr>
        <w:t>年</w:t>
      </w:r>
      <w:r>
        <w:rPr>
          <w:rFonts w:hint="default" w:ascii="仿宋_GB2312" w:hAnsi="仿宋_GB2312" w:eastAsia="仿宋_GB2312" w:cs="仿宋_GB2312"/>
          <w:lang w:eastAsia="zh-CN"/>
        </w:rPr>
        <w:t>7</w:t>
      </w:r>
      <w:r>
        <w:rPr>
          <w:rFonts w:hint="eastAsia" w:ascii="仿宋_GB2312" w:hAnsi="仿宋_GB2312" w:eastAsia="仿宋_GB2312" w:cs="仿宋_GB2312"/>
        </w:rPr>
        <w:t>月至</w:t>
      </w:r>
      <w:r>
        <w:rPr>
          <w:rFonts w:hint="eastAsia" w:ascii="仿宋_GB2312" w:hAnsi="仿宋_GB2312" w:eastAsia="仿宋_GB2312" w:cs="仿宋_GB2312"/>
          <w:lang w:val="en-US" w:eastAsia="zh-CN"/>
        </w:rPr>
        <w:t>202</w:t>
      </w:r>
      <w:r>
        <w:rPr>
          <w:rFonts w:hint="default" w:ascii="仿宋_GB2312" w:hAnsi="仿宋_GB2312" w:eastAsia="仿宋_GB2312" w:cs="仿宋_GB2312"/>
          <w:lang w:eastAsia="zh-CN"/>
        </w:rPr>
        <w:t>1</w:t>
      </w:r>
      <w:r>
        <w:rPr>
          <w:rFonts w:hint="eastAsia" w:ascii="仿宋_GB2312" w:hAnsi="仿宋_GB2312" w:eastAsia="仿宋_GB2312" w:cs="仿宋_GB2312"/>
          <w:lang w:val="en-US" w:eastAsia="zh-CN"/>
        </w:rPr>
        <w:t>年</w:t>
      </w:r>
      <w:r>
        <w:rPr>
          <w:rFonts w:hint="default" w:ascii="仿宋_GB2312" w:hAnsi="仿宋_GB2312" w:eastAsia="仿宋_GB2312" w:cs="仿宋_GB2312"/>
          <w:lang w:eastAsia="zh-CN"/>
        </w:rPr>
        <w:t>12</w:t>
      </w:r>
      <w:r>
        <w:rPr>
          <w:rFonts w:hint="eastAsia" w:ascii="仿宋_GB2312" w:hAnsi="仿宋_GB2312" w:eastAsia="仿宋_GB2312" w:cs="仿宋_GB2312"/>
        </w:rPr>
        <w:t>月，按月统计分析政务服务“好差评”数据，并输出报告。</w:t>
      </w:r>
    </w:p>
    <w:p>
      <w:pPr>
        <w:pStyle w:val="2"/>
        <w:widowControl/>
        <w:spacing w:line="240" w:lineRule="auto"/>
        <w:rPr>
          <w:rFonts w:ascii="仿宋_GB2312" w:hAnsi="仿宋_GB2312" w:eastAsia="仿宋_GB2312" w:cs="仿宋_GB2312"/>
        </w:rPr>
      </w:pPr>
      <w:r>
        <w:rPr>
          <w:rFonts w:hint="default" w:ascii="仿宋_GB2312" w:hAnsi="仿宋_GB2312" w:eastAsia="仿宋_GB2312" w:cs="仿宋_GB2312"/>
          <w:lang w:eastAsia="zh-CN"/>
        </w:rPr>
        <w:t>6</w:t>
      </w:r>
      <w:r>
        <w:rPr>
          <w:rFonts w:hint="eastAsia" w:ascii="仿宋_GB2312" w:hAnsi="仿宋_GB2312" w:eastAsia="仿宋_GB2312" w:cs="仿宋_GB2312"/>
        </w:rPr>
        <w:t>.</w:t>
      </w:r>
      <w:r>
        <w:rPr>
          <w:rFonts w:hint="eastAsia" w:ascii="仿宋_GB2312" w:hAnsi="仿宋_GB2312" w:eastAsia="仿宋_GB2312" w:cs="仿宋_GB2312"/>
          <w:lang w:val="en-US" w:eastAsia="zh-Hans"/>
        </w:rPr>
        <w:t>开展</w:t>
      </w:r>
      <w:r>
        <w:rPr>
          <w:rFonts w:hint="eastAsia" w:ascii="仿宋_GB2312" w:hAnsi="仿宋_GB2312" w:eastAsia="仿宋_GB2312" w:cs="仿宋_GB2312"/>
        </w:rPr>
        <w:t>线上政务服务体验</w:t>
      </w:r>
      <w:r>
        <w:rPr>
          <w:rFonts w:hint="eastAsia" w:ascii="仿宋_GB2312" w:hAnsi="仿宋_GB2312" w:eastAsia="仿宋_GB2312" w:cs="仿宋_GB2312"/>
          <w:lang w:val="en-US" w:eastAsia="zh-Hans"/>
        </w:rPr>
        <w:t>评估</w:t>
      </w:r>
      <w:r>
        <w:rPr>
          <w:rFonts w:hint="eastAsia" w:ascii="仿宋_GB2312" w:hAnsi="仿宋_GB2312" w:eastAsia="仿宋_GB2312" w:cs="仿宋_GB2312"/>
        </w:rPr>
        <w:t>。202</w:t>
      </w:r>
      <w:r>
        <w:rPr>
          <w:rFonts w:hint="eastAsia" w:ascii="仿宋_GB2312" w:hAnsi="仿宋_GB2312" w:eastAsia="仿宋_GB2312" w:cs="仿宋_GB2312"/>
          <w:lang w:val="en-US" w:eastAsia="zh-CN"/>
        </w:rPr>
        <w:t>1</w:t>
      </w:r>
      <w:r>
        <w:rPr>
          <w:rFonts w:hint="eastAsia" w:ascii="仿宋_GB2312" w:hAnsi="仿宋_GB2312" w:eastAsia="仿宋_GB2312" w:cs="仿宋_GB2312"/>
        </w:rPr>
        <w:t>年</w:t>
      </w:r>
      <w:r>
        <w:rPr>
          <w:rFonts w:hint="eastAsia" w:ascii="仿宋_GB2312" w:hAnsi="仿宋_GB2312" w:eastAsia="仿宋_GB2312" w:cs="仿宋_GB2312"/>
          <w:lang w:val="en-US" w:eastAsia="zh-Hans"/>
        </w:rPr>
        <w:t>三季度第二个月制定线上政务服务体验评估工作方案，包括广东省政务服务网深圳站点和“i深圳”APP</w:t>
      </w:r>
      <w:r>
        <w:rPr>
          <w:rFonts w:hint="default" w:ascii="仿宋_GB2312" w:hAnsi="仿宋_GB2312" w:eastAsia="仿宋_GB2312" w:cs="仿宋_GB2312"/>
          <w:lang w:eastAsia="zh-Hans"/>
        </w:rPr>
        <w:t>，</w:t>
      </w:r>
      <w:r>
        <w:rPr>
          <w:rFonts w:hint="eastAsia" w:ascii="仿宋_GB2312" w:hAnsi="仿宋_GB2312" w:eastAsia="仿宋_GB2312" w:cs="仿宋_GB2312"/>
          <w:lang w:val="en-US" w:eastAsia="zh-CN"/>
        </w:rPr>
        <w:t>确认</w:t>
      </w:r>
      <w:r>
        <w:rPr>
          <w:rFonts w:hint="eastAsia" w:ascii="仿宋_GB2312" w:hAnsi="仿宋_GB2312" w:eastAsia="仿宋_GB2312" w:cs="仿宋_GB2312"/>
          <w:lang w:val="en-US" w:eastAsia="zh-Hans"/>
        </w:rPr>
        <w:t>体验的范围、方式、计划和目标；</w:t>
      </w:r>
      <w:r>
        <w:rPr>
          <w:rFonts w:hint="default" w:ascii="仿宋_GB2312" w:hAnsi="仿宋_GB2312" w:eastAsia="仿宋_GB2312" w:cs="仿宋_GB2312"/>
          <w:lang w:eastAsia="zh-Hans"/>
        </w:rPr>
        <w:t>2021</w:t>
      </w:r>
      <w:r>
        <w:rPr>
          <w:rFonts w:hint="eastAsia" w:ascii="仿宋_GB2312" w:hAnsi="仿宋_GB2312" w:eastAsia="仿宋_GB2312" w:cs="仿宋_GB2312"/>
          <w:lang w:val="en-US" w:eastAsia="zh-Hans"/>
        </w:rPr>
        <w:t>年三季度完成体验评估工作，</w:t>
      </w:r>
      <w:r>
        <w:rPr>
          <w:rFonts w:hint="eastAsia" w:ascii="仿宋_GB2312" w:hAnsi="仿宋_GB2312" w:eastAsia="仿宋_GB2312" w:cs="仿宋_GB2312"/>
          <w:lang w:eastAsia="zh-CN"/>
        </w:rPr>
        <w:t>输出</w:t>
      </w:r>
      <w:r>
        <w:rPr>
          <w:rFonts w:hint="eastAsia" w:ascii="仿宋_GB2312" w:hAnsi="仿宋_GB2312" w:eastAsia="仿宋_GB2312" w:cs="仿宋_GB2312"/>
          <w:lang w:val="en-US" w:eastAsia="zh-Hans"/>
        </w:rPr>
        <w:t>提升</w:t>
      </w:r>
      <w:r>
        <w:rPr>
          <w:rFonts w:hint="eastAsia" w:ascii="仿宋_GB2312" w:hAnsi="仿宋_GB2312" w:eastAsia="仿宋_GB2312" w:cs="仿宋_GB2312"/>
          <w:lang w:eastAsia="zh-CN"/>
        </w:rPr>
        <w:t>线上政务服务体验</w:t>
      </w:r>
      <w:r>
        <w:rPr>
          <w:rFonts w:hint="eastAsia" w:ascii="仿宋_GB2312" w:hAnsi="仿宋_GB2312" w:eastAsia="仿宋_GB2312" w:cs="仿宋_GB2312"/>
          <w:lang w:val="en-US" w:eastAsia="zh-Hans"/>
        </w:rPr>
        <w:t>建议</w:t>
      </w:r>
      <w:r>
        <w:rPr>
          <w:rFonts w:hint="eastAsia" w:ascii="仿宋_GB2312" w:hAnsi="仿宋_GB2312" w:eastAsia="仿宋_GB2312" w:cs="仿宋_GB2312"/>
          <w:lang w:eastAsia="zh-CN"/>
        </w:rPr>
        <w:t>报告一份</w:t>
      </w:r>
      <w:r>
        <w:rPr>
          <w:rFonts w:hint="eastAsia" w:ascii="仿宋_GB2312" w:hAnsi="仿宋_GB2312" w:eastAsia="仿宋_GB2312" w:cs="仿宋_GB2312"/>
        </w:rPr>
        <w:t>。</w:t>
      </w:r>
    </w:p>
    <w:p>
      <w:pPr>
        <w:pStyle w:val="2"/>
        <w:widowControl/>
        <w:spacing w:line="240" w:lineRule="auto"/>
        <w:rPr>
          <w:rFonts w:ascii="仿宋_GB2312" w:hAnsi="仿宋_GB2312" w:eastAsia="仿宋_GB2312" w:cs="仿宋_GB2312"/>
        </w:rPr>
      </w:pPr>
      <w:r>
        <w:rPr>
          <w:rFonts w:hint="default" w:ascii="仿宋_GB2312" w:hAnsi="仿宋_GB2312" w:eastAsia="仿宋_GB2312" w:cs="仿宋_GB2312"/>
          <w:lang w:eastAsia="zh-CN"/>
        </w:rPr>
        <w:t>7</w:t>
      </w:r>
      <w:r>
        <w:rPr>
          <w:rFonts w:hint="eastAsia" w:ascii="仿宋_GB2312" w:hAnsi="仿宋_GB2312" w:eastAsia="仿宋_GB2312" w:cs="仿宋_GB2312"/>
          <w:lang w:val="en-US" w:eastAsia="zh-CN"/>
        </w:rPr>
        <w:t>.</w:t>
      </w:r>
      <w:r>
        <w:rPr>
          <w:rFonts w:hint="eastAsia" w:ascii="仿宋_GB2312" w:hAnsi="仿宋_GB2312" w:eastAsia="仿宋_GB2312" w:cs="仿宋_GB2312"/>
        </w:rPr>
        <w:t>满意度调查项目工作总结。202</w:t>
      </w:r>
      <w:r>
        <w:rPr>
          <w:rFonts w:hint="default" w:ascii="仿宋_GB2312" w:hAnsi="仿宋_GB2312" w:eastAsia="仿宋_GB2312" w:cs="仿宋_GB2312"/>
          <w:lang w:eastAsia="zh-CN"/>
        </w:rPr>
        <w:t>1</w:t>
      </w:r>
      <w:r>
        <w:rPr>
          <w:rFonts w:hint="eastAsia" w:ascii="仿宋_GB2312" w:hAnsi="仿宋_GB2312" w:eastAsia="仿宋_GB2312" w:cs="仿宋_GB2312"/>
        </w:rPr>
        <w:t>年12月年终工作结束进行全面深入总结，</w:t>
      </w:r>
      <w:r>
        <w:rPr>
          <w:rFonts w:hint="eastAsia" w:ascii="仿宋_GB2312" w:hAnsi="仿宋_GB2312" w:eastAsia="仿宋_GB2312" w:cs="仿宋_GB2312"/>
          <w:lang w:val="en-US" w:eastAsia="zh-Hans"/>
        </w:rPr>
        <w:t>对</w:t>
      </w:r>
      <w:r>
        <w:rPr>
          <w:rFonts w:hint="eastAsia" w:ascii="仿宋_GB2312" w:hAnsi="仿宋_GB2312" w:eastAsia="仿宋_GB2312" w:cs="仿宋_GB2312"/>
        </w:rPr>
        <w:t>本次工作过程和结果</w:t>
      </w:r>
      <w:r>
        <w:rPr>
          <w:rFonts w:hint="eastAsia" w:ascii="仿宋_GB2312" w:hAnsi="仿宋_GB2312" w:eastAsia="仿宋_GB2312" w:cs="仿宋_GB2312"/>
          <w:lang w:val="en-US" w:eastAsia="zh-Hans"/>
        </w:rPr>
        <w:t>总结经验</w:t>
      </w:r>
      <w:r>
        <w:rPr>
          <w:rFonts w:hint="eastAsia" w:ascii="仿宋_GB2312" w:hAnsi="仿宋_GB2312" w:eastAsia="仿宋_GB2312" w:cs="仿宋_GB2312"/>
        </w:rPr>
        <w:t>，对</w:t>
      </w:r>
      <w:r>
        <w:rPr>
          <w:rFonts w:hint="eastAsia" w:ascii="仿宋_GB2312" w:hAnsi="仿宋_GB2312" w:eastAsia="仿宋_GB2312" w:cs="仿宋_GB2312"/>
          <w:lang w:val="en-US" w:eastAsia="zh-Hans"/>
        </w:rPr>
        <w:t>建立第三方监管长效机制、完善各渠道数字化发展路径和加强评价数据应用</w:t>
      </w:r>
      <w:r>
        <w:rPr>
          <w:rFonts w:hint="eastAsia" w:ascii="仿宋_GB2312" w:hAnsi="仿宋_GB2312" w:eastAsia="仿宋_GB2312" w:cs="仿宋_GB2312"/>
        </w:rPr>
        <w:t>提出建议。提交一份《深圳市政务服务满意度调查工作总结》。</w:t>
      </w:r>
    </w:p>
    <w:p>
      <w:pPr>
        <w:pStyle w:val="5"/>
        <w:keepNext w:val="0"/>
        <w:keepLines w:val="0"/>
        <w:widowControl/>
        <w:spacing w:line="240" w:lineRule="auto"/>
      </w:pPr>
      <w:bookmarkStart w:id="20" w:name="_Toc1588515005_WPSOffice_Level2"/>
      <w:bookmarkStart w:id="21" w:name="_Toc16224"/>
      <w:bookmarkStart w:id="22" w:name="_Toc24012"/>
      <w:r>
        <w:rPr>
          <w:rFonts w:hint="eastAsia"/>
        </w:rPr>
        <w:t>（二）服务方式</w:t>
      </w:r>
      <w:bookmarkEnd w:id="20"/>
      <w:bookmarkEnd w:id="21"/>
      <w:bookmarkEnd w:id="22"/>
    </w:p>
    <w:p>
      <w:pPr>
        <w:widowControl/>
        <w:spacing w:line="240" w:lineRule="auto"/>
        <w:rPr>
          <w:rFonts w:ascii="仿宋_GB2312" w:hAnsi="仿宋_GB2312" w:cs="仿宋_GB2312"/>
        </w:rPr>
      </w:pPr>
      <w:r>
        <w:rPr>
          <w:rFonts w:hint="eastAsia" w:ascii="仿宋_GB2312" w:hAnsi="仿宋_GB2312" w:cs="仿宋_GB2312"/>
        </w:rPr>
        <w:t>1.</w:t>
      </w:r>
      <w:r>
        <w:rPr>
          <w:rFonts w:hint="eastAsia" w:ascii="仿宋_GB2312" w:hAnsi="仿宋_GB2312" w:cs="仿宋_GB2312"/>
          <w:lang w:val="en-US" w:eastAsia="zh-Hans"/>
        </w:rPr>
        <w:t>综合服务质量评估，包括综合服务能力、窗口人员服务</w:t>
      </w:r>
      <w:r>
        <w:rPr>
          <w:rFonts w:hint="eastAsia" w:ascii="仿宋_GB2312" w:hAnsi="仿宋_GB2312" w:cs="仿宋_GB2312"/>
          <w:lang w:val="en-US" w:eastAsia="zh-CN"/>
        </w:rPr>
        <w:t>、</w:t>
      </w:r>
      <w:r>
        <w:rPr>
          <w:rFonts w:hint="eastAsia" w:ascii="仿宋_GB2312" w:hAnsi="仿宋_GB2312" w:cs="仿宋_GB2312"/>
          <w:lang w:val="en-US" w:eastAsia="zh-Hans"/>
        </w:rPr>
        <w:t>创建文明城市、优化营商环境工作任务，</w:t>
      </w:r>
      <w:r>
        <w:rPr>
          <w:rFonts w:hint="eastAsia" w:ascii="仿宋_GB2312" w:hAnsi="仿宋_GB2312" w:cs="仿宋_GB2312"/>
        </w:rPr>
        <w:t>采用自查和抽查的方式开展</w:t>
      </w:r>
      <w:r>
        <w:rPr>
          <w:rFonts w:hint="eastAsia" w:ascii="仿宋_GB2312" w:hAnsi="仿宋_GB2312" w:cs="仿宋_GB2312"/>
          <w:lang w:eastAsia="zh-Hans"/>
        </w:rPr>
        <w:t>，</w:t>
      </w:r>
      <w:r>
        <w:rPr>
          <w:rFonts w:hint="eastAsia" w:ascii="仿宋_GB2312" w:hAnsi="仿宋_GB2312" w:cs="仿宋_GB2312"/>
          <w:lang w:val="en-US" w:eastAsia="zh-Hans"/>
        </w:rPr>
        <w:t>实地</w:t>
      </w:r>
      <w:r>
        <w:rPr>
          <w:rFonts w:hint="eastAsia" w:ascii="仿宋_GB2312" w:hAnsi="仿宋_GB2312" w:cs="仿宋_GB2312"/>
        </w:rPr>
        <w:t>采集各</w:t>
      </w:r>
      <w:r>
        <w:rPr>
          <w:rFonts w:hint="eastAsia" w:ascii="仿宋_GB2312" w:hAnsi="仿宋_GB2312" w:cs="仿宋_GB2312"/>
          <w:lang w:val="en-US" w:eastAsia="zh-Hans"/>
        </w:rPr>
        <w:t>级各类</w:t>
      </w:r>
      <w:r>
        <w:rPr>
          <w:rFonts w:hint="eastAsia" w:ascii="仿宋_GB2312" w:hAnsi="仿宋_GB2312" w:cs="仿宋_GB2312"/>
        </w:rPr>
        <w:t>行政服务大厅指标情况，</w:t>
      </w:r>
      <w:r>
        <w:rPr>
          <w:rFonts w:hint="eastAsia" w:ascii="仿宋_GB2312" w:hAnsi="仿宋_GB2312" w:cs="仿宋_GB2312"/>
          <w:lang w:val="en-US" w:eastAsia="zh-Hans"/>
        </w:rPr>
        <w:t>自查比例不低于全市行政服务大厅总量的</w:t>
      </w:r>
      <w:r>
        <w:rPr>
          <w:rFonts w:hint="default" w:ascii="仿宋_GB2312" w:hAnsi="仿宋_GB2312" w:cs="仿宋_GB2312"/>
          <w:lang w:eastAsia="zh-Hans"/>
        </w:rPr>
        <w:t>50%</w:t>
      </w:r>
      <w:r>
        <w:rPr>
          <w:rFonts w:hint="eastAsia" w:ascii="仿宋_GB2312" w:hAnsi="仿宋_GB2312" w:cs="仿宋_GB2312"/>
          <w:lang w:eastAsia="zh-Hans"/>
        </w:rPr>
        <w:t>，</w:t>
      </w:r>
      <w:r>
        <w:rPr>
          <w:rFonts w:hint="eastAsia" w:ascii="仿宋_GB2312" w:hAnsi="仿宋_GB2312" w:cs="仿宋_GB2312"/>
        </w:rPr>
        <w:t>随机抽取不低于</w:t>
      </w:r>
      <w:r>
        <w:rPr>
          <w:rFonts w:hint="default" w:ascii="仿宋_GB2312" w:hAnsi="仿宋_GB2312" w:cs="仿宋_GB2312"/>
        </w:rPr>
        <w:t>90</w:t>
      </w:r>
      <w:r>
        <w:rPr>
          <w:rFonts w:hint="eastAsia" w:ascii="仿宋_GB2312" w:hAnsi="仿宋_GB2312" w:cs="仿宋_GB2312"/>
        </w:rPr>
        <w:t>个</w:t>
      </w:r>
      <w:r>
        <w:rPr>
          <w:rFonts w:hint="eastAsia" w:ascii="仿宋_GB2312" w:hAnsi="仿宋_GB2312" w:cs="仿宋_GB2312"/>
          <w:lang w:val="en-US" w:eastAsia="zh-Hans"/>
        </w:rPr>
        <w:t>行政服务</w:t>
      </w:r>
      <w:r>
        <w:rPr>
          <w:rFonts w:hint="eastAsia" w:ascii="仿宋_GB2312" w:hAnsi="仿宋_GB2312" w:cs="仿宋_GB2312"/>
        </w:rPr>
        <w:t>大厅暗访评估。发现问题整理后统一</w:t>
      </w:r>
      <w:r>
        <w:rPr>
          <w:rFonts w:hint="eastAsia" w:ascii="仿宋_GB2312" w:hAnsi="仿宋_GB2312" w:cs="仿宋_GB2312"/>
          <w:lang w:val="en-US" w:eastAsia="zh-Hans"/>
        </w:rPr>
        <w:t>发送</w:t>
      </w:r>
      <w:r>
        <w:rPr>
          <w:rFonts w:hint="eastAsia" w:ascii="仿宋_GB2312" w:hAnsi="仿宋_GB2312" w:cs="仿宋_GB2312"/>
        </w:rPr>
        <w:t>责任部门或责任区，并跟进问题整改情况。</w:t>
      </w:r>
    </w:p>
    <w:p>
      <w:pPr>
        <w:pStyle w:val="2"/>
        <w:widowControl/>
        <w:spacing w:line="240" w:lineRule="auto"/>
        <w:rPr>
          <w:rFonts w:hint="eastAsia" w:ascii="仿宋_GB2312" w:hAnsi="仿宋_GB2312" w:eastAsia="仿宋_GB2312" w:cs="仿宋_GB2312"/>
          <w:kern w:val="2"/>
          <w:szCs w:val="22"/>
        </w:rPr>
      </w:pPr>
      <w:r>
        <w:rPr>
          <w:rFonts w:hint="eastAsia" w:ascii="仿宋_GB2312" w:hAnsi="仿宋_GB2312" w:eastAsia="仿宋_GB2312" w:cs="仿宋_GB2312"/>
          <w:kern w:val="2"/>
          <w:szCs w:val="22"/>
          <w:lang w:val="en-US" w:eastAsia="zh-CN"/>
        </w:rPr>
        <w:t>2</w:t>
      </w:r>
      <w:r>
        <w:rPr>
          <w:rFonts w:hint="eastAsia" w:ascii="仿宋_GB2312" w:hAnsi="仿宋_GB2312" w:eastAsia="仿宋_GB2312" w:cs="仿宋_GB2312"/>
          <w:kern w:val="2"/>
          <w:szCs w:val="22"/>
        </w:rPr>
        <w:t>.满意度调查。通过问卷调研的方式，量化采集申请人对服务全流程</w:t>
      </w:r>
      <w:r>
        <w:rPr>
          <w:rFonts w:hint="eastAsia" w:ascii="仿宋_GB2312" w:hAnsi="仿宋_GB2312" w:eastAsia="仿宋_GB2312" w:cs="仿宋_GB2312"/>
          <w:kern w:val="2"/>
          <w:szCs w:val="22"/>
          <w:lang w:val="en-US" w:eastAsia="zh-Hans"/>
        </w:rPr>
        <w:t>中各项指标</w:t>
      </w:r>
      <w:r>
        <w:rPr>
          <w:rFonts w:hint="eastAsia" w:ascii="仿宋_GB2312" w:hAnsi="仿宋_GB2312" w:eastAsia="仿宋_GB2312" w:cs="仿宋_GB2312"/>
          <w:kern w:val="2"/>
          <w:szCs w:val="22"/>
        </w:rPr>
        <w:t>的满意度评价数据，</w:t>
      </w:r>
      <w:r>
        <w:rPr>
          <w:rFonts w:hint="eastAsia" w:ascii="仿宋_GB2312" w:hAnsi="仿宋_GB2312" w:eastAsia="仿宋_GB2312" w:cs="仿宋_GB2312"/>
          <w:kern w:val="2"/>
          <w:szCs w:val="22"/>
          <w:lang w:val="en-US" w:eastAsia="zh-Hans"/>
        </w:rPr>
        <w:t>采用科学方法提升数据质量，客观</w:t>
      </w:r>
      <w:r>
        <w:rPr>
          <w:rFonts w:hint="eastAsia" w:ascii="仿宋_GB2312" w:hAnsi="仿宋_GB2312" w:eastAsia="仿宋_GB2312" w:cs="仿宋_GB2312"/>
          <w:kern w:val="2"/>
          <w:szCs w:val="22"/>
        </w:rPr>
        <w:t>分析得到满意度调查结果。</w:t>
      </w:r>
    </w:p>
    <w:p>
      <w:pPr>
        <w:pStyle w:val="2"/>
        <w:widowControl/>
        <w:spacing w:line="240" w:lineRule="auto"/>
        <w:rPr>
          <w:rFonts w:hint="eastAsia" w:ascii="仿宋_GB2312" w:hAnsi="仿宋_GB2312" w:eastAsia="仿宋_GB2312" w:cs="仿宋_GB2312"/>
          <w:kern w:val="2"/>
          <w:szCs w:val="22"/>
          <w:lang w:val="en-US" w:eastAsia="zh-Hans"/>
        </w:rPr>
      </w:pPr>
      <w:r>
        <w:rPr>
          <w:rFonts w:hint="default" w:ascii="仿宋_GB2312" w:hAnsi="仿宋_GB2312" w:eastAsia="仿宋_GB2312" w:cs="仿宋_GB2312"/>
          <w:kern w:val="2"/>
          <w:szCs w:val="22"/>
        </w:rPr>
        <w:t>3.</w:t>
      </w:r>
      <w:r>
        <w:rPr>
          <w:rFonts w:hint="eastAsia"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好差评</w:t>
      </w:r>
      <w:r>
        <w:rPr>
          <w:rFonts w:hint="eastAsia"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数据分析。每月最后一个工作周向需求方提起数据申请，按指标要求分析全市、各部门、各区当月“好差评”结果。</w:t>
      </w:r>
    </w:p>
    <w:p>
      <w:pPr>
        <w:widowControl/>
        <w:spacing w:line="240" w:lineRule="auto"/>
        <w:rPr>
          <w:rFonts w:ascii="仿宋_GB2312" w:hAnsi="仿宋_GB2312" w:cs="仿宋_GB2312"/>
        </w:rPr>
      </w:pPr>
      <w:r>
        <w:rPr>
          <w:rFonts w:hint="default" w:ascii="仿宋_GB2312" w:hAnsi="仿宋_GB2312" w:eastAsia="仿宋_GB2312" w:cs="仿宋_GB2312"/>
          <w:kern w:val="2"/>
          <w:szCs w:val="22"/>
          <w:lang w:eastAsia="zh-Hans"/>
        </w:rPr>
        <w:t>4.</w:t>
      </w:r>
      <w:r>
        <w:rPr>
          <w:rFonts w:hint="eastAsia" w:ascii="仿宋_GB2312" w:hAnsi="仿宋_GB2312" w:eastAsia="仿宋_GB2312" w:cs="仿宋_GB2312"/>
          <w:kern w:val="2"/>
          <w:szCs w:val="22"/>
          <w:lang w:val="en-US" w:eastAsia="zh-Hans"/>
        </w:rPr>
        <w:t>大厅建设与管理规范评估</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通过明察暗访的方式</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对市</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区级行政服务大厅</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各区随机抽取</w:t>
      </w:r>
      <w:r>
        <w:rPr>
          <w:rFonts w:hint="default" w:ascii="仿宋_GB2312" w:hAnsi="仿宋_GB2312" w:eastAsia="仿宋_GB2312" w:cs="仿宋_GB2312"/>
          <w:kern w:val="2"/>
          <w:szCs w:val="22"/>
          <w:lang w:eastAsia="zh-Hans"/>
        </w:rPr>
        <w:t>3</w:t>
      </w:r>
      <w:r>
        <w:rPr>
          <w:rFonts w:hint="eastAsia" w:ascii="仿宋_GB2312" w:hAnsi="仿宋_GB2312" w:eastAsia="仿宋_GB2312" w:cs="仿宋_GB2312"/>
          <w:kern w:val="2"/>
          <w:szCs w:val="22"/>
          <w:lang w:val="en-US" w:eastAsia="zh-Hans"/>
        </w:rPr>
        <w:t>个街道行政服务大厅</w:t>
      </w:r>
      <w:r>
        <w:rPr>
          <w:rFonts w:hint="default" w:ascii="仿宋_GB2312" w:hAnsi="仿宋_GB2312" w:cs="仿宋_GB2312"/>
          <w:kern w:val="2"/>
          <w:szCs w:val="22"/>
          <w:lang w:eastAsia="zh-Hans"/>
        </w:rPr>
        <w:t>，</w:t>
      </w:r>
      <w:r>
        <w:rPr>
          <w:rFonts w:hint="eastAsia" w:ascii="仿宋_GB2312" w:hAnsi="仿宋_GB2312" w:cs="仿宋_GB2312"/>
          <w:kern w:val="2"/>
          <w:szCs w:val="22"/>
          <w:lang w:val="en-US" w:eastAsia="zh-Hans"/>
        </w:rPr>
        <w:t>部门设立的分厅和服务厅</w:t>
      </w:r>
      <w:r>
        <w:rPr>
          <w:rFonts w:hint="eastAsia" w:ascii="仿宋_GB2312" w:hAnsi="仿宋_GB2312" w:eastAsia="仿宋_GB2312" w:cs="仿宋_GB2312"/>
          <w:kern w:val="2"/>
          <w:szCs w:val="22"/>
          <w:lang w:val="en-US" w:eastAsia="zh-Hans"/>
        </w:rPr>
        <w:t>进行评估</w:t>
      </w:r>
      <w:r>
        <w:rPr>
          <w:rFonts w:hint="default" w:ascii="仿宋_GB2312" w:hAnsi="仿宋_GB2312" w:eastAsia="仿宋_GB2312" w:cs="仿宋_GB2312"/>
          <w:kern w:val="2"/>
          <w:szCs w:val="22"/>
          <w:lang w:eastAsia="zh-Hans"/>
        </w:rPr>
        <w:t>，</w:t>
      </w:r>
      <w:r>
        <w:rPr>
          <w:rFonts w:hint="eastAsia" w:ascii="仿宋_GB2312" w:hAnsi="仿宋_GB2312" w:eastAsia="仿宋_GB2312" w:cs="仿宋_GB2312"/>
          <w:kern w:val="2"/>
          <w:szCs w:val="22"/>
          <w:lang w:val="en-US" w:eastAsia="zh-Hans"/>
        </w:rPr>
        <w:t>依据省数字政府标准要求准确记录现场情况</w:t>
      </w:r>
      <w:r>
        <w:rPr>
          <w:rFonts w:hint="default" w:ascii="仿宋_GB2312" w:hAnsi="仿宋_GB2312" w:eastAsia="仿宋_GB2312" w:cs="仿宋_GB2312"/>
          <w:kern w:val="2"/>
          <w:szCs w:val="22"/>
          <w:lang w:eastAsia="zh-Hans"/>
        </w:rPr>
        <w:t>，</w:t>
      </w:r>
      <w:r>
        <w:rPr>
          <w:rFonts w:hint="eastAsia" w:ascii="仿宋_GB2312" w:hAnsi="仿宋_GB2312" w:cs="仿宋_GB2312"/>
        </w:rPr>
        <w:t>发现问题整理后统一</w:t>
      </w:r>
      <w:r>
        <w:rPr>
          <w:rFonts w:hint="eastAsia" w:ascii="仿宋_GB2312" w:hAnsi="仿宋_GB2312" w:cs="仿宋_GB2312"/>
          <w:lang w:val="en-US" w:eastAsia="zh-Hans"/>
        </w:rPr>
        <w:t>发送</w:t>
      </w:r>
      <w:r>
        <w:rPr>
          <w:rFonts w:hint="eastAsia" w:ascii="仿宋_GB2312" w:hAnsi="仿宋_GB2312" w:cs="仿宋_GB2312"/>
        </w:rPr>
        <w:t>责任部门或责任区，并跟进问题整改情况。</w:t>
      </w:r>
    </w:p>
    <w:p>
      <w:pPr>
        <w:pStyle w:val="2"/>
        <w:widowControl/>
        <w:spacing w:line="240" w:lineRule="auto"/>
        <w:rPr>
          <w:rFonts w:hint="default" w:ascii="仿宋_GB2312" w:hAnsi="仿宋_GB2312" w:eastAsia="仿宋_GB2312" w:cs="仿宋_GB2312"/>
          <w:kern w:val="2"/>
          <w:szCs w:val="22"/>
          <w:lang w:val="en-US" w:eastAsia="zh-CN"/>
        </w:rPr>
      </w:pPr>
      <w:r>
        <w:rPr>
          <w:rFonts w:hint="default" w:ascii="仿宋_GB2312" w:hAnsi="仿宋_GB2312" w:eastAsia="仿宋_GB2312" w:cs="仿宋_GB2312"/>
          <w:kern w:val="2"/>
          <w:szCs w:val="22"/>
          <w:lang w:eastAsia="zh-CN"/>
        </w:rPr>
        <w:t>5</w:t>
      </w:r>
      <w:r>
        <w:rPr>
          <w:rFonts w:hint="eastAsia" w:ascii="仿宋_GB2312" w:hAnsi="仿宋_GB2312" w:eastAsia="仿宋_GB2312" w:cs="仿宋_GB2312"/>
          <w:kern w:val="2"/>
          <w:szCs w:val="22"/>
          <w:lang w:val="en-US" w:eastAsia="zh-CN"/>
        </w:rPr>
        <w:t>.线上政务服务体验提升。通过定性、定量</w:t>
      </w:r>
      <w:r>
        <w:rPr>
          <w:rFonts w:hint="eastAsia" w:ascii="仿宋_GB2312" w:hAnsi="仿宋_GB2312" w:eastAsia="仿宋_GB2312" w:cs="仿宋_GB2312"/>
          <w:kern w:val="2"/>
          <w:szCs w:val="22"/>
          <w:lang w:val="en-US" w:eastAsia="zh-Hans"/>
        </w:rPr>
        <w:t>研究</w:t>
      </w:r>
      <w:r>
        <w:rPr>
          <w:rFonts w:hint="eastAsia" w:ascii="仿宋_GB2312" w:hAnsi="仿宋_GB2312" w:eastAsia="仿宋_GB2312" w:cs="仿宋_GB2312"/>
          <w:kern w:val="2"/>
          <w:szCs w:val="22"/>
          <w:lang w:val="en-US" w:eastAsia="zh-CN"/>
        </w:rPr>
        <w:t>，聚焦企业和群众线上办事遇到的难点</w:t>
      </w:r>
      <w:r>
        <w:rPr>
          <w:rFonts w:hint="eastAsia" w:ascii="仿宋_GB2312" w:hAnsi="仿宋_GB2312" w:eastAsia="仿宋_GB2312" w:cs="仿宋_GB2312"/>
          <w:kern w:val="2"/>
          <w:szCs w:val="22"/>
          <w:lang w:val="en-US" w:eastAsia="zh-Hans"/>
        </w:rPr>
        <w:t>、痛点</w:t>
      </w:r>
      <w:r>
        <w:rPr>
          <w:rFonts w:hint="eastAsia" w:ascii="仿宋_GB2312" w:hAnsi="仿宋_GB2312" w:eastAsia="仿宋_GB2312" w:cs="仿宋_GB2312"/>
          <w:kern w:val="2"/>
          <w:szCs w:val="22"/>
          <w:lang w:val="en-US" w:eastAsia="zh-CN"/>
        </w:rPr>
        <w:t>，</w:t>
      </w:r>
      <w:r>
        <w:rPr>
          <w:rFonts w:hint="eastAsia" w:ascii="仿宋_GB2312" w:hAnsi="仿宋_GB2312" w:eastAsia="仿宋_GB2312" w:cs="仿宋_GB2312"/>
          <w:kern w:val="2"/>
          <w:szCs w:val="22"/>
          <w:lang w:val="en-US" w:eastAsia="zh-Hans"/>
        </w:rPr>
        <w:t>从服务体验优化角度</w:t>
      </w:r>
      <w:r>
        <w:rPr>
          <w:rFonts w:hint="eastAsia" w:ascii="仿宋_GB2312" w:hAnsi="仿宋_GB2312" w:eastAsia="仿宋_GB2312" w:cs="仿宋_GB2312"/>
          <w:kern w:val="2"/>
          <w:szCs w:val="22"/>
          <w:lang w:val="en-US" w:eastAsia="zh-CN"/>
        </w:rPr>
        <w:t>提出相应的解决方案。</w:t>
      </w:r>
    </w:p>
    <w:p>
      <w:pPr>
        <w:pStyle w:val="5"/>
        <w:keepNext w:val="0"/>
        <w:keepLines w:val="0"/>
        <w:widowControl/>
        <w:spacing w:line="240" w:lineRule="auto"/>
      </w:pPr>
      <w:bookmarkStart w:id="23" w:name="_Toc8763"/>
      <w:bookmarkStart w:id="24" w:name="_Toc14460"/>
      <w:bookmarkStart w:id="25" w:name="_Toc654989531_WPSOffice_Level2"/>
      <w:r>
        <w:rPr>
          <w:rFonts w:hint="eastAsia"/>
        </w:rPr>
        <w:t>（三）项目验收</w:t>
      </w:r>
      <w:bookmarkEnd w:id="23"/>
      <w:bookmarkEnd w:id="24"/>
      <w:bookmarkEnd w:id="25"/>
    </w:p>
    <w:p>
      <w:pPr>
        <w:widowControl/>
        <w:spacing w:line="240" w:lineRule="auto"/>
      </w:pPr>
      <w:r>
        <w:rPr>
          <w:rFonts w:hint="eastAsia"/>
        </w:rPr>
        <w:t>成立项目验收小组，根据合同签订要求，对供应商服务完成情况组织验收并出具验收报告。</w:t>
      </w:r>
    </w:p>
    <w:p>
      <w:pPr>
        <w:pStyle w:val="4"/>
        <w:keepNext w:val="0"/>
        <w:keepLines w:val="0"/>
        <w:widowControl/>
        <w:spacing w:line="240" w:lineRule="auto"/>
      </w:pPr>
      <w:bookmarkStart w:id="26" w:name="_Toc1588515005_WPSOffice_Level1"/>
      <w:bookmarkStart w:id="27" w:name="_Toc11281"/>
      <w:bookmarkStart w:id="28" w:name="_Toc27158"/>
      <w:r>
        <w:rPr>
          <w:rFonts w:hint="eastAsia"/>
        </w:rPr>
        <w:t>三、供应商资格要求</w:t>
      </w:r>
      <w:bookmarkEnd w:id="26"/>
      <w:bookmarkEnd w:id="27"/>
      <w:bookmarkEnd w:id="28"/>
    </w:p>
    <w:p>
      <w:pPr>
        <w:widowControl/>
        <w:spacing w:line="240" w:lineRule="auto"/>
        <w:rPr>
          <w:rFonts w:ascii="仿宋_GB2312" w:hAnsi="仿宋_GB2312" w:cs="仿宋_GB2312"/>
        </w:rPr>
      </w:pPr>
      <w:r>
        <w:rPr>
          <w:rFonts w:hint="eastAsia" w:ascii="仿宋_GB2312" w:hAnsi="仿宋_GB2312" w:cs="仿宋_GB2312"/>
        </w:rPr>
        <w:t>1.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pPr>
        <w:widowControl/>
        <w:spacing w:line="240" w:lineRule="auto"/>
        <w:rPr>
          <w:rFonts w:ascii="仿宋_GB2312" w:hAnsi="仿宋_GB2312" w:cs="仿宋_GB2312"/>
        </w:rPr>
      </w:pPr>
      <w:r>
        <w:rPr>
          <w:rFonts w:hint="eastAsia" w:ascii="仿宋_GB2312" w:hAnsi="仿宋_GB2312" w:cs="仿宋_GB2312"/>
        </w:rPr>
        <w:t>2.本项目不接受联合体投标。</w:t>
      </w:r>
    </w:p>
    <w:p>
      <w:pPr>
        <w:pStyle w:val="4"/>
        <w:keepNext w:val="0"/>
        <w:keepLines w:val="0"/>
        <w:widowControl/>
        <w:spacing w:line="240" w:lineRule="auto"/>
      </w:pPr>
      <w:bookmarkStart w:id="29" w:name="_Toc654989531_WPSOffice_Level1"/>
      <w:bookmarkStart w:id="30" w:name="_Toc8245"/>
      <w:bookmarkStart w:id="31" w:name="_Toc26"/>
      <w:r>
        <w:rPr>
          <w:rFonts w:hint="eastAsia"/>
        </w:rPr>
        <w:t>四、评标定标方法</w:t>
      </w:r>
      <w:bookmarkEnd w:id="29"/>
      <w:bookmarkEnd w:id="30"/>
      <w:bookmarkEnd w:id="31"/>
    </w:p>
    <w:p>
      <w:pPr>
        <w:pStyle w:val="5"/>
        <w:keepNext w:val="0"/>
        <w:keepLines w:val="0"/>
        <w:widowControl/>
        <w:spacing w:line="240" w:lineRule="auto"/>
        <w:ind w:left="640" w:leftChars="200" w:firstLine="0" w:firstLineChars="0"/>
      </w:pPr>
      <w:bookmarkStart w:id="32" w:name="_Toc37698957"/>
      <w:bookmarkStart w:id="33" w:name="_Toc407872995_WPSOffice_Level2"/>
      <w:r>
        <w:rPr>
          <w:rFonts w:hint="eastAsia"/>
        </w:rPr>
        <w:t>（一）综合评分表</w:t>
      </w:r>
      <w:bookmarkEnd w:id="32"/>
      <w:bookmarkEnd w:id="33"/>
    </w:p>
    <w:tbl>
      <w:tblPr>
        <w:tblStyle w:val="11"/>
        <w:tblW w:w="914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0"/>
        <w:gridCol w:w="1355"/>
        <w:gridCol w:w="5635"/>
        <w:gridCol w:w="780"/>
        <w:gridCol w:w="69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评审部分</w:t>
            </w:r>
          </w:p>
        </w:tc>
        <w:tc>
          <w:tcPr>
            <w:tcW w:w="1355" w:type="dxa"/>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评审因素</w:t>
            </w:r>
          </w:p>
        </w:tc>
        <w:tc>
          <w:tcPr>
            <w:tcW w:w="5635" w:type="dxa"/>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评分细则</w:t>
            </w:r>
          </w:p>
        </w:tc>
        <w:tc>
          <w:tcPr>
            <w:tcW w:w="780" w:type="dxa"/>
            <w:tcBorders>
              <w:righ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权重</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分值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1" w:hRule="atLeast"/>
        </w:trPr>
        <w:tc>
          <w:tcPr>
            <w:tcW w:w="680" w:type="dxa"/>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一</w:t>
            </w:r>
          </w:p>
        </w:tc>
        <w:tc>
          <w:tcPr>
            <w:tcW w:w="8467" w:type="dxa"/>
            <w:gridSpan w:val="4"/>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技术部分（50分）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tcBorders>
              <w:bottom w:val="single" w:color="auto" w:sz="4" w:space="0"/>
            </w:tcBorders>
            <w:vAlign w:val="center"/>
          </w:tcPr>
          <w:p>
            <w:pPr>
              <w:pStyle w:val="15"/>
              <w:widowControl/>
              <w:numPr>
                <w:ilvl w:val="0"/>
                <w:numId w:val="1"/>
              </w:numPr>
              <w:spacing w:line="240" w:lineRule="auto"/>
              <w:ind w:firstLine="0" w:firstLineChars="0"/>
              <w:rPr>
                <w:rFonts w:ascii="仿宋_GB2312" w:hAnsi="仿宋_GB2312" w:cs="仿宋_GB2312"/>
                <w:sz w:val="24"/>
                <w:szCs w:val="24"/>
              </w:rPr>
            </w:pPr>
          </w:p>
        </w:tc>
        <w:tc>
          <w:tcPr>
            <w:tcW w:w="1355" w:type="dxa"/>
            <w:vAlign w:val="center"/>
          </w:tcPr>
          <w:p>
            <w:pPr>
              <w:widowControl/>
              <w:spacing w:line="240" w:lineRule="auto"/>
              <w:ind w:firstLine="0" w:firstLineChars="0"/>
              <w:jc w:val="center"/>
              <w:rPr>
                <w:rFonts w:ascii="仿宋_GB2312" w:hAnsi="仿宋_GB2312" w:cs="仿宋_GB2312"/>
                <w:sz w:val="24"/>
                <w:szCs w:val="24"/>
              </w:rPr>
            </w:pPr>
            <w:r>
              <w:rPr>
                <w:rFonts w:hint="eastAsia" w:ascii="仿宋_GB2312" w:hAnsi="仿宋_GB2312" w:cs="仿宋_GB2312"/>
                <w:sz w:val="24"/>
                <w:szCs w:val="24"/>
              </w:rPr>
              <w:t>项目实施方案（工作目标、工作方法、工作流程）</w:t>
            </w:r>
          </w:p>
        </w:tc>
        <w:tc>
          <w:tcPr>
            <w:tcW w:w="5635" w:type="dxa"/>
            <w:vAlign w:val="center"/>
          </w:tcPr>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（一）评分内容：</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供应商对项目工作内容的梳理是否清晰，项目进度的实施计划是否可行，相关过程中是否有管控标准及手段，在项目完结后是否能提供相应的相关过程文档。</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（二）评分依据：</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实施方案内容全面，工作方法科学合理，具有可操作性，得20分；</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实施方案内容较为全面，工作方法较为科学合理，具有一定的可操作性，得13分；</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实施方案内容一般，工作方法一般，可操作性一般，得6分；</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实施方案内容不全面，工作方法不科学不合理，也不具有可操作性，得1分；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不提供服务方案的不得分。</w:t>
            </w:r>
          </w:p>
        </w:tc>
        <w:tc>
          <w:tcPr>
            <w:tcW w:w="780" w:type="dxa"/>
            <w:tcBorders>
              <w:righ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eastAsia" w:ascii="仿宋_GB2312" w:hAnsi="仿宋_GB2312" w:cs="仿宋_GB2312"/>
                <w:sz w:val="24"/>
                <w:szCs w:val="24"/>
              </w:rPr>
              <w:t>20%</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eastAsia" w:ascii="仿宋_GB2312" w:hAnsi="仿宋_GB2312" w:cs="仿宋_GB2312"/>
                <w:sz w:val="24"/>
                <w:szCs w:val="24"/>
              </w:rPr>
              <w:t>20分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tcBorders>
              <w:top w:val="single" w:color="auto" w:sz="4" w:space="0"/>
              <w:bottom w:val="single" w:color="auto" w:sz="4" w:space="0"/>
            </w:tcBorders>
            <w:vAlign w:val="center"/>
          </w:tcPr>
          <w:p>
            <w:pPr>
              <w:pStyle w:val="15"/>
              <w:widowControl/>
              <w:numPr>
                <w:ilvl w:val="0"/>
                <w:numId w:val="1"/>
              </w:numPr>
              <w:spacing w:line="240" w:lineRule="auto"/>
              <w:ind w:firstLine="0" w:firstLineChars="0"/>
              <w:jc w:val="center"/>
              <w:rPr>
                <w:rFonts w:ascii="仿宋_GB2312" w:hAnsi="仿宋_GB2312" w:cs="仿宋_GB2312"/>
                <w:color w:val="FF0000"/>
                <w:sz w:val="24"/>
                <w:szCs w:val="24"/>
              </w:rPr>
            </w:pPr>
          </w:p>
        </w:tc>
        <w:tc>
          <w:tcPr>
            <w:tcW w:w="1355" w:type="dxa"/>
            <w:vAlign w:val="center"/>
          </w:tcPr>
          <w:p>
            <w:pPr>
              <w:widowControl/>
              <w:spacing w:line="240" w:lineRule="auto"/>
              <w:ind w:firstLine="0" w:firstLineChars="0"/>
              <w:jc w:val="center"/>
              <w:rPr>
                <w:rFonts w:ascii="仿宋_GB2312" w:hAnsi="仿宋_GB2312" w:cs="仿宋_GB2312"/>
                <w:sz w:val="24"/>
                <w:szCs w:val="24"/>
              </w:rPr>
            </w:pPr>
            <w:r>
              <w:rPr>
                <w:rFonts w:hint="eastAsia" w:ascii="仿宋_GB2312" w:hAnsi="仿宋_GB2312" w:cs="仿宋_GB2312"/>
                <w:sz w:val="24"/>
                <w:szCs w:val="24"/>
              </w:rPr>
              <w:t>项目完成（时间计划、质量保障、服务期满后的服务承诺）</w:t>
            </w:r>
          </w:p>
        </w:tc>
        <w:tc>
          <w:tcPr>
            <w:tcW w:w="5635" w:type="dxa"/>
            <w:vAlign w:val="center"/>
          </w:tcPr>
          <w:p>
            <w:pPr>
              <w:widowControl/>
              <w:spacing w:line="240" w:lineRule="auto"/>
              <w:ind w:firstLine="0" w:firstLineChars="0"/>
              <w:rPr>
                <w:rFonts w:ascii="仿宋_GB2312" w:hAnsi="仿宋_GB2312" w:cs="仿宋_GB2312"/>
                <w:kern w:val="0"/>
                <w:sz w:val="24"/>
                <w:szCs w:val="24"/>
              </w:rPr>
            </w:pPr>
            <w:r>
              <w:rPr>
                <w:rFonts w:hint="eastAsia" w:ascii="仿宋_GB2312" w:hAnsi="仿宋_GB2312" w:cs="仿宋_GB2312"/>
                <w:sz w:val="24"/>
                <w:szCs w:val="24"/>
              </w:rPr>
              <w:t>（一）</w:t>
            </w:r>
            <w:r>
              <w:rPr>
                <w:rFonts w:hint="eastAsia" w:ascii="仿宋_GB2312" w:hAnsi="仿宋_GB2312" w:cs="仿宋_GB2312"/>
                <w:sz w:val="24"/>
                <w:szCs w:val="24"/>
              </w:rPr>
              <w:tab/>
            </w:r>
            <w:r>
              <w:rPr>
                <w:rFonts w:hint="eastAsia" w:ascii="仿宋_GB2312" w:hAnsi="仿宋_GB2312" w:cs="仿宋_GB2312"/>
                <w:sz w:val="24"/>
                <w:szCs w:val="24"/>
              </w:rPr>
              <w:t>评分内容：</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1.给出阶段项目时间安排、工作进度与阶段性成果；</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2.详细阐述时间管理制度与措施；</w:t>
            </w:r>
          </w:p>
          <w:p>
            <w:pPr>
              <w:widowControl/>
              <w:spacing w:line="240" w:lineRule="auto"/>
              <w:ind w:firstLine="0" w:firstLineChars="0"/>
              <w:jc w:val="left"/>
              <w:rPr>
                <w:rFonts w:ascii="仿宋_GB2312" w:hAnsi="仿宋_GB2312" w:cs="仿宋_GB2312"/>
                <w:b/>
                <w:i/>
                <w:sz w:val="24"/>
                <w:szCs w:val="24"/>
                <w:u w:val="single"/>
              </w:rPr>
            </w:pPr>
            <w:r>
              <w:rPr>
                <w:rFonts w:hint="eastAsia" w:ascii="仿宋_GB2312" w:hAnsi="仿宋_GB2312" w:cs="仿宋_GB2312"/>
                <w:sz w:val="24"/>
                <w:szCs w:val="24"/>
              </w:rPr>
              <w:t>3.考察供应商在项目验收后的服务承诺（格式自定），如关于项目移交手续办理，项目后续顾问咨询支持时间等。</w:t>
            </w:r>
          </w:p>
          <w:p>
            <w:pPr>
              <w:widowControl/>
              <w:spacing w:line="240" w:lineRule="auto"/>
              <w:ind w:firstLine="0" w:firstLineChars="0"/>
              <w:rPr>
                <w:rFonts w:ascii="仿宋_GB2312" w:hAnsi="仿宋_GB2312" w:cs="仿宋_GB2312"/>
                <w:kern w:val="0"/>
                <w:sz w:val="24"/>
                <w:szCs w:val="24"/>
              </w:rPr>
            </w:pPr>
            <w:r>
              <w:rPr>
                <w:rFonts w:hint="eastAsia" w:ascii="仿宋_GB2312" w:hAnsi="仿宋_GB2312" w:cs="仿宋_GB2312"/>
                <w:sz w:val="24"/>
                <w:szCs w:val="24"/>
              </w:rPr>
              <w:t>（二）评分依据：</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时间安排合理，进度把控准确，项目完成（服务期满）后的服务承诺详细，安排合理，得20分；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时间安排较合理、进度把控较好，项目完成（服务期满）后的服务承诺较详细，安排合理，得13分；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时间安排一般，进度把控一般，项目完成（服务期满）后的服务承诺一般，安排一般，得</w:t>
            </w:r>
            <w:r>
              <w:rPr>
                <w:rFonts w:ascii="仿宋_GB2312" w:hAnsi="仿宋_GB2312" w:cs="仿宋_GB2312"/>
                <w:sz w:val="24"/>
                <w:szCs w:val="24"/>
              </w:rPr>
              <w:t>6</w:t>
            </w:r>
            <w:r>
              <w:rPr>
                <w:rFonts w:hint="eastAsia" w:ascii="仿宋_GB2312" w:hAnsi="仿宋_GB2312" w:cs="仿宋_GB2312"/>
                <w:sz w:val="24"/>
                <w:szCs w:val="24"/>
              </w:rPr>
              <w:t>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时间安排不全面，进度把控差，项目完成（服务期满）后的服务承诺不详细，安排较差，得1分；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不提供项目完成计划和完成（服务期满）后的服务承诺不得分。</w:t>
            </w:r>
          </w:p>
        </w:tc>
        <w:tc>
          <w:tcPr>
            <w:tcW w:w="780" w:type="dxa"/>
            <w:tcBorders>
              <w:right w:val="single" w:color="auto" w:sz="4" w:space="0"/>
            </w:tcBorders>
            <w:vAlign w:val="center"/>
          </w:tcPr>
          <w:p>
            <w:pPr>
              <w:widowControl/>
              <w:spacing w:line="240" w:lineRule="auto"/>
              <w:ind w:firstLine="0" w:firstLineChars="0"/>
              <w:jc w:val="center"/>
              <w:rPr>
                <w:rFonts w:ascii="仿宋_GB2312" w:hAnsi="仿宋_GB2312" w:cs="仿宋_GB2312"/>
                <w:sz w:val="24"/>
                <w:szCs w:val="24"/>
              </w:rPr>
            </w:pPr>
            <w:r>
              <w:rPr>
                <w:rFonts w:hint="eastAsia" w:ascii="仿宋_GB2312" w:hAnsi="仿宋_GB2312" w:cs="仿宋_GB2312"/>
                <w:sz w:val="24"/>
                <w:szCs w:val="24"/>
              </w:rPr>
              <w:t>20%</w:t>
            </w:r>
          </w:p>
        </w:tc>
        <w:tc>
          <w:tcPr>
            <w:tcW w:w="697" w:type="dxa"/>
            <w:tcBorders>
              <w:left w:val="single" w:color="auto" w:sz="4" w:space="0"/>
            </w:tcBorders>
            <w:vAlign w:val="center"/>
          </w:tcPr>
          <w:p>
            <w:pPr>
              <w:widowControl/>
              <w:spacing w:line="240" w:lineRule="auto"/>
              <w:ind w:firstLine="0" w:firstLineChars="0"/>
              <w:jc w:val="center"/>
              <w:rPr>
                <w:rFonts w:ascii="仿宋_GB2312" w:hAnsi="仿宋_GB2312" w:cs="仿宋_GB2312"/>
                <w:sz w:val="24"/>
                <w:szCs w:val="24"/>
              </w:rPr>
            </w:pPr>
            <w:r>
              <w:rPr>
                <w:rFonts w:hint="eastAsia" w:ascii="仿宋_GB2312" w:hAnsi="仿宋_GB2312" w:cs="仿宋_GB2312"/>
                <w:sz w:val="24"/>
                <w:szCs w:val="24"/>
              </w:rPr>
              <w:t>20分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tcBorders>
              <w:top w:val="single" w:color="auto" w:sz="4" w:space="0"/>
            </w:tcBorders>
            <w:vAlign w:val="center"/>
          </w:tcPr>
          <w:p>
            <w:pPr>
              <w:pStyle w:val="15"/>
              <w:widowControl/>
              <w:numPr>
                <w:ilvl w:val="0"/>
                <w:numId w:val="1"/>
              </w:numPr>
              <w:spacing w:line="240" w:lineRule="auto"/>
              <w:ind w:firstLine="0" w:firstLineChars="0"/>
              <w:jc w:val="center"/>
              <w:rPr>
                <w:rFonts w:ascii="仿宋_GB2312" w:hAnsi="仿宋_GB2312" w:cs="仿宋_GB2312"/>
                <w:color w:val="FF0000"/>
                <w:sz w:val="24"/>
                <w:szCs w:val="24"/>
              </w:rPr>
            </w:pPr>
          </w:p>
        </w:tc>
        <w:tc>
          <w:tcPr>
            <w:tcW w:w="1355" w:type="dxa"/>
            <w:vAlign w:val="center"/>
          </w:tcPr>
          <w:p>
            <w:pPr>
              <w:widowControl/>
              <w:spacing w:line="240" w:lineRule="auto"/>
              <w:ind w:firstLine="0" w:firstLineChars="0"/>
              <w:jc w:val="center"/>
              <w:rPr>
                <w:rFonts w:ascii="仿宋_GB2312" w:hAnsi="仿宋_GB2312" w:cs="仿宋_GB2312"/>
                <w:color w:val="FF0000"/>
                <w:sz w:val="24"/>
                <w:szCs w:val="24"/>
              </w:rPr>
            </w:pPr>
            <w:r>
              <w:rPr>
                <w:rFonts w:hint="eastAsia" w:ascii="仿宋_GB2312" w:hAnsi="仿宋_GB2312" w:cs="仿宋_GB2312"/>
                <w:sz w:val="24"/>
                <w:szCs w:val="24"/>
              </w:rPr>
              <w:t>违约承诺</w:t>
            </w:r>
          </w:p>
        </w:tc>
        <w:tc>
          <w:tcPr>
            <w:tcW w:w="5635" w:type="dxa"/>
            <w:vAlign w:val="center"/>
          </w:tcPr>
          <w:p>
            <w:pPr>
              <w:widowControl/>
              <w:spacing w:line="240" w:lineRule="auto"/>
              <w:ind w:firstLine="0" w:firstLineChars="0"/>
              <w:rPr>
                <w:rFonts w:ascii="仿宋_GB2312" w:hAnsi="仿宋_GB2312" w:cs="仿宋_GB2312"/>
                <w:kern w:val="0"/>
                <w:sz w:val="24"/>
                <w:szCs w:val="24"/>
              </w:rPr>
            </w:pPr>
            <w:r>
              <w:rPr>
                <w:rFonts w:hint="eastAsia" w:ascii="仿宋_GB2312" w:hAnsi="仿宋_GB2312" w:cs="仿宋_GB2312"/>
                <w:sz w:val="24"/>
                <w:szCs w:val="24"/>
              </w:rPr>
              <w:t>（一）</w:t>
            </w:r>
            <w:r>
              <w:rPr>
                <w:rFonts w:hint="eastAsia" w:ascii="仿宋_GB2312" w:hAnsi="仿宋_GB2312" w:cs="仿宋_GB2312"/>
                <w:sz w:val="24"/>
                <w:szCs w:val="24"/>
              </w:rPr>
              <w:tab/>
            </w:r>
            <w:r>
              <w:rPr>
                <w:rFonts w:hint="eastAsia" w:ascii="仿宋_GB2312" w:hAnsi="仿宋_GB2312" w:cs="仿宋_GB2312"/>
                <w:sz w:val="24"/>
                <w:szCs w:val="24"/>
              </w:rPr>
              <w:t>评分内容：</w:t>
            </w:r>
          </w:p>
          <w:p>
            <w:pPr>
              <w:widowControl/>
              <w:spacing w:line="240" w:lineRule="auto"/>
              <w:ind w:firstLine="0" w:firstLineChars="0"/>
              <w:rPr>
                <w:rFonts w:ascii="仿宋_GB2312" w:hAnsi="仿宋_GB2312" w:cs="仿宋_GB2312"/>
                <w:sz w:val="24"/>
                <w:szCs w:val="24"/>
              </w:rPr>
            </w:pPr>
            <w:r>
              <w:rPr>
                <w:rFonts w:hint="eastAsia" w:ascii="仿宋_GB2312" w:hAnsi="仿宋_GB2312" w:cs="仿宋_GB2312"/>
                <w:sz w:val="24"/>
                <w:szCs w:val="24"/>
              </w:rPr>
              <w:t>考察供应商对于项目不能如期完成或项目不能按照招标单位质量要求完成的违约赔偿承诺（格式自定）。</w:t>
            </w:r>
            <w:r>
              <w:rPr>
                <w:rFonts w:hint="eastAsia" w:ascii="仿宋_GB2312" w:hAnsi="仿宋_GB2312" w:cs="仿宋_GB2312"/>
                <w:sz w:val="24"/>
                <w:szCs w:val="24"/>
              </w:rPr>
              <w:br w:type="textWrapping"/>
            </w:r>
            <w:r>
              <w:rPr>
                <w:rFonts w:hint="eastAsia" w:ascii="仿宋_GB2312" w:hAnsi="仿宋_GB2312" w:cs="仿宋_GB2312"/>
                <w:sz w:val="24"/>
                <w:szCs w:val="24"/>
              </w:rPr>
              <w:t>（二）评分依据：</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违约承诺详细，安排合理，得10分；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违约承诺较详细，安排合理，得7分；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违约承诺一般，安排一般，得3分；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违约承诺不详细，安排较差，得1分；</w:t>
            </w:r>
          </w:p>
          <w:p>
            <w:pPr>
              <w:widowControl/>
              <w:spacing w:line="240" w:lineRule="auto"/>
              <w:ind w:left="-118" w:leftChars="-37" w:right="-112" w:rightChars="-35" w:firstLine="0" w:firstLineChars="0"/>
              <w:jc w:val="left"/>
              <w:rPr>
                <w:rFonts w:ascii="仿宋_GB2312" w:hAnsi="仿宋_GB2312" w:cs="仿宋_GB2312"/>
                <w:sz w:val="24"/>
                <w:szCs w:val="24"/>
              </w:rPr>
            </w:pPr>
            <w:r>
              <w:rPr>
                <w:rFonts w:hint="eastAsia" w:ascii="仿宋_GB2312" w:hAnsi="仿宋_GB2312" w:cs="仿宋_GB2312"/>
                <w:sz w:val="24"/>
                <w:szCs w:val="24"/>
              </w:rPr>
              <w:t>不提供违约承诺不得分。</w:t>
            </w:r>
          </w:p>
        </w:tc>
        <w:tc>
          <w:tcPr>
            <w:tcW w:w="780" w:type="dxa"/>
            <w:tcBorders>
              <w:righ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eastAsia" w:ascii="仿宋_GB2312" w:hAnsi="仿宋_GB2312" w:cs="仿宋_GB2312"/>
                <w:sz w:val="24"/>
                <w:szCs w:val="24"/>
              </w:rPr>
              <w:t>10%</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eastAsia" w:ascii="仿宋_GB2312" w:hAnsi="仿宋_GB2312" w:cs="仿宋_GB2312"/>
                <w:sz w:val="24"/>
                <w:szCs w:val="24"/>
              </w:rPr>
              <w:t>10分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680" w:type="dxa"/>
            <w:tcBorders>
              <w:top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二</w:t>
            </w:r>
          </w:p>
        </w:tc>
        <w:tc>
          <w:tcPr>
            <w:tcW w:w="8467" w:type="dxa"/>
            <w:gridSpan w:val="4"/>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商务部分（</w:t>
            </w:r>
            <w:r>
              <w:rPr>
                <w:rFonts w:hint="eastAsia" w:ascii="仿宋_GB2312" w:hAnsi="仿宋_GB2312" w:cs="仿宋_GB2312"/>
                <w:b/>
                <w:sz w:val="24"/>
                <w:szCs w:val="24"/>
                <w:lang w:val="en-US" w:eastAsia="zh-CN"/>
              </w:rPr>
              <w:t>3</w:t>
            </w:r>
            <w:r>
              <w:rPr>
                <w:rFonts w:ascii="仿宋_GB2312" w:hAnsi="仿宋_GB2312" w:cs="仿宋_GB2312"/>
                <w:b/>
                <w:sz w:val="24"/>
                <w:szCs w:val="24"/>
              </w:rPr>
              <w:t>0</w:t>
            </w:r>
            <w:r>
              <w:rPr>
                <w:rFonts w:hint="eastAsia" w:ascii="仿宋_GB2312" w:hAnsi="仿宋_GB2312" w:cs="仿宋_GB2312"/>
                <w:b/>
                <w:sz w:val="24"/>
                <w:szCs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tcBorders>
              <w:bottom w:val="single" w:color="auto" w:sz="4" w:space="0"/>
            </w:tcBorders>
            <w:vAlign w:val="center"/>
          </w:tcPr>
          <w:p>
            <w:pPr>
              <w:pStyle w:val="15"/>
              <w:widowControl/>
              <w:numPr>
                <w:ilvl w:val="0"/>
                <w:numId w:val="2"/>
              </w:numPr>
              <w:spacing w:line="240" w:lineRule="auto"/>
              <w:ind w:firstLine="0" w:firstLineChars="0"/>
              <w:jc w:val="center"/>
              <w:rPr>
                <w:rFonts w:ascii="仿宋_GB2312" w:hAnsi="仿宋_GB2312" w:cs="仿宋_GB2312"/>
                <w:color w:val="FF0000"/>
                <w:sz w:val="24"/>
                <w:szCs w:val="24"/>
              </w:rPr>
            </w:pPr>
          </w:p>
        </w:tc>
        <w:tc>
          <w:tcPr>
            <w:tcW w:w="1355" w:type="dxa"/>
            <w:vAlign w:val="center"/>
          </w:tcPr>
          <w:p>
            <w:pPr>
              <w:widowControl/>
              <w:spacing w:line="240" w:lineRule="auto"/>
              <w:ind w:left="-96" w:leftChars="-30" w:right="-134" w:rightChars="-42" w:firstLine="0" w:firstLineChars="0"/>
              <w:jc w:val="center"/>
              <w:rPr>
                <w:rFonts w:ascii="仿宋_GB2312" w:hAnsi="仿宋_GB2312" w:cs="仿宋_GB2312"/>
                <w:color w:val="FF0000"/>
                <w:sz w:val="24"/>
                <w:szCs w:val="24"/>
              </w:rPr>
            </w:pPr>
            <w:r>
              <w:rPr>
                <w:rFonts w:hint="eastAsia" w:ascii="仿宋_GB2312" w:hAnsi="仿宋_GB2312" w:cs="仿宋_GB2312"/>
                <w:sz w:val="24"/>
                <w:szCs w:val="24"/>
              </w:rPr>
              <w:t>供应商通过相关认证情况</w:t>
            </w:r>
          </w:p>
        </w:tc>
        <w:tc>
          <w:tcPr>
            <w:tcW w:w="5635" w:type="dxa"/>
            <w:vAlign w:val="center"/>
          </w:tcPr>
          <w:p>
            <w:pPr>
              <w:widowControl/>
              <w:tabs>
                <w:tab w:val="left" w:pos="360"/>
              </w:tabs>
              <w:spacing w:line="240" w:lineRule="auto"/>
              <w:ind w:firstLine="0" w:firstLineChars="0"/>
              <w:rPr>
                <w:rFonts w:ascii="仿宋_GB2312" w:hAnsi="仿宋_GB2312" w:cs="仿宋_GB2312"/>
                <w:kern w:val="0"/>
                <w:sz w:val="24"/>
                <w:szCs w:val="24"/>
              </w:rPr>
            </w:pPr>
            <w:r>
              <w:rPr>
                <w:rFonts w:hint="eastAsia" w:ascii="仿宋_GB2312" w:hAnsi="仿宋_GB2312" w:cs="仿宋_GB2312"/>
                <w:sz w:val="24"/>
                <w:szCs w:val="24"/>
              </w:rPr>
              <w:t>（一）评分内容：</w:t>
            </w:r>
          </w:p>
          <w:p>
            <w:pPr>
              <w:widowControl/>
              <w:tabs>
                <w:tab w:val="left" w:pos="360"/>
              </w:tabs>
              <w:spacing w:line="240" w:lineRule="auto"/>
              <w:ind w:firstLine="0" w:firstLineChars="0"/>
              <w:rPr>
                <w:rFonts w:ascii="仿宋_GB2312" w:hAnsi="仿宋_GB2312" w:cs="仿宋_GB2312"/>
                <w:kern w:val="0"/>
                <w:sz w:val="24"/>
                <w:szCs w:val="24"/>
              </w:rPr>
            </w:pPr>
            <w:r>
              <w:rPr>
                <w:rFonts w:hint="eastAsia" w:ascii="仿宋_GB2312" w:hAnsi="仿宋_GB2312" w:cs="仿宋_GB2312"/>
                <w:kern w:val="0"/>
                <w:sz w:val="24"/>
                <w:szCs w:val="24"/>
              </w:rPr>
              <w:t>1</w:t>
            </w:r>
            <w:r>
              <w:rPr>
                <w:rFonts w:hint="eastAsia" w:ascii="仿宋_GB2312" w:hAnsi="仿宋_GB2312" w:cs="仿宋_GB2312"/>
                <w:sz w:val="24"/>
                <w:szCs w:val="24"/>
              </w:rPr>
              <w:t>.</w:t>
            </w:r>
            <w:r>
              <w:rPr>
                <w:rFonts w:hint="default" w:ascii="仿宋_GB2312" w:hAnsi="仿宋_GB2312" w:cs="仿宋_GB2312"/>
                <w:sz w:val="24"/>
                <w:szCs w:val="24"/>
              </w:rPr>
              <w:t xml:space="preserve"> </w:t>
            </w:r>
            <w:r>
              <w:rPr>
                <w:rFonts w:hint="eastAsia" w:ascii="仿宋_GB2312" w:hAnsi="仿宋_GB2312" w:cs="仿宋_GB2312"/>
                <w:kern w:val="0"/>
                <w:sz w:val="24"/>
                <w:szCs w:val="24"/>
              </w:rPr>
              <w:t>供应商具备质量管理体系认证，得</w:t>
            </w:r>
            <w:r>
              <w:rPr>
                <w:rFonts w:ascii="仿宋_GB2312" w:hAnsi="仿宋_GB2312" w:cs="仿宋_GB2312"/>
                <w:kern w:val="0"/>
                <w:sz w:val="24"/>
                <w:szCs w:val="24"/>
              </w:rPr>
              <w:t>3</w:t>
            </w:r>
            <w:r>
              <w:rPr>
                <w:rFonts w:hint="eastAsia" w:ascii="仿宋_GB2312" w:hAnsi="仿宋_GB2312" w:cs="仿宋_GB2312"/>
                <w:kern w:val="0"/>
                <w:sz w:val="24"/>
                <w:szCs w:val="24"/>
              </w:rPr>
              <w:t>分</w:t>
            </w:r>
            <w:r>
              <w:rPr>
                <w:rFonts w:hint="eastAsia" w:ascii="仿宋_GB2312" w:hAnsi="仿宋_GB2312" w:cs="仿宋_GB2312"/>
                <w:kern w:val="0"/>
                <w:sz w:val="24"/>
                <w:szCs w:val="24"/>
                <w:lang w:eastAsia="zh-Hans"/>
              </w:rPr>
              <w:t>；</w:t>
            </w:r>
          </w:p>
          <w:p>
            <w:pPr>
              <w:widowControl/>
              <w:tabs>
                <w:tab w:val="left" w:pos="360"/>
              </w:tabs>
              <w:spacing w:line="240" w:lineRule="auto"/>
              <w:ind w:firstLine="0" w:firstLineChars="0"/>
              <w:rPr>
                <w:rFonts w:ascii="仿宋_GB2312" w:hAnsi="仿宋_GB2312" w:cs="仿宋_GB2312"/>
                <w:kern w:val="0"/>
                <w:sz w:val="24"/>
                <w:szCs w:val="24"/>
              </w:rPr>
            </w:pPr>
            <w:r>
              <w:rPr>
                <w:rFonts w:hint="eastAsia" w:ascii="仿宋_GB2312" w:hAnsi="仿宋_GB2312" w:cs="仿宋_GB2312"/>
                <w:kern w:val="0"/>
                <w:sz w:val="24"/>
                <w:szCs w:val="24"/>
              </w:rPr>
              <w:t>2</w:t>
            </w:r>
            <w:r>
              <w:rPr>
                <w:rFonts w:hint="eastAsia" w:ascii="仿宋_GB2312" w:hAnsi="仿宋_GB2312" w:cs="仿宋_GB2312"/>
                <w:sz w:val="24"/>
                <w:szCs w:val="24"/>
              </w:rPr>
              <w:t>.</w:t>
            </w:r>
            <w:r>
              <w:rPr>
                <w:rFonts w:hint="eastAsia" w:ascii="仿宋_GB2312" w:hAnsi="仿宋_GB2312" w:cs="仿宋_GB2312"/>
                <w:kern w:val="0"/>
                <w:sz w:val="24"/>
                <w:szCs w:val="24"/>
              </w:rPr>
              <w:tab/>
            </w:r>
            <w:r>
              <w:rPr>
                <w:rFonts w:hint="eastAsia" w:ascii="仿宋_GB2312" w:hAnsi="仿宋_GB2312" w:cs="仿宋_GB2312"/>
                <w:kern w:val="0"/>
                <w:sz w:val="24"/>
                <w:szCs w:val="24"/>
              </w:rPr>
              <w:t>供应商具备环境管理体系认证，得</w:t>
            </w:r>
            <w:r>
              <w:rPr>
                <w:rFonts w:ascii="仿宋_GB2312" w:hAnsi="仿宋_GB2312" w:cs="仿宋_GB2312"/>
                <w:kern w:val="0"/>
                <w:sz w:val="24"/>
                <w:szCs w:val="24"/>
              </w:rPr>
              <w:t>3</w:t>
            </w:r>
            <w:r>
              <w:rPr>
                <w:rFonts w:hint="eastAsia" w:ascii="仿宋_GB2312" w:hAnsi="仿宋_GB2312" w:cs="仿宋_GB2312"/>
                <w:kern w:val="0"/>
                <w:sz w:val="24"/>
                <w:szCs w:val="24"/>
              </w:rPr>
              <w:t>分；</w:t>
            </w:r>
          </w:p>
          <w:p>
            <w:pPr>
              <w:widowControl/>
              <w:tabs>
                <w:tab w:val="left" w:pos="360"/>
              </w:tabs>
              <w:spacing w:line="240" w:lineRule="auto"/>
              <w:ind w:firstLine="0" w:firstLineChars="0"/>
              <w:rPr>
                <w:rFonts w:ascii="仿宋_GB2312" w:hAnsi="仿宋_GB2312" w:cs="仿宋_GB2312"/>
                <w:kern w:val="0"/>
                <w:sz w:val="24"/>
                <w:szCs w:val="24"/>
              </w:rPr>
            </w:pPr>
            <w:r>
              <w:rPr>
                <w:rFonts w:hint="eastAsia" w:ascii="仿宋_GB2312" w:hAnsi="仿宋_GB2312" w:cs="仿宋_GB2312"/>
                <w:kern w:val="0"/>
                <w:sz w:val="24"/>
                <w:szCs w:val="24"/>
              </w:rPr>
              <w:t>3</w:t>
            </w:r>
            <w:r>
              <w:rPr>
                <w:rFonts w:hint="eastAsia" w:ascii="仿宋_GB2312" w:hAnsi="仿宋_GB2312" w:cs="仿宋_GB2312"/>
                <w:sz w:val="24"/>
                <w:szCs w:val="24"/>
              </w:rPr>
              <w:t>.</w:t>
            </w:r>
            <w:r>
              <w:rPr>
                <w:rFonts w:hint="eastAsia" w:ascii="仿宋_GB2312" w:hAnsi="仿宋_GB2312" w:cs="仿宋_GB2312"/>
                <w:kern w:val="0"/>
                <w:sz w:val="24"/>
                <w:szCs w:val="24"/>
              </w:rPr>
              <w:tab/>
            </w:r>
            <w:r>
              <w:rPr>
                <w:rFonts w:hint="eastAsia" w:ascii="仿宋_GB2312" w:hAnsi="仿宋_GB2312" w:cs="仿宋_GB2312"/>
                <w:kern w:val="0"/>
                <w:sz w:val="24"/>
                <w:szCs w:val="24"/>
              </w:rPr>
              <w:t>供应商具备职业健康安全管理认证认证，得</w:t>
            </w:r>
            <w:r>
              <w:rPr>
                <w:rFonts w:ascii="仿宋_GB2312" w:hAnsi="仿宋_GB2312" w:cs="仿宋_GB2312"/>
                <w:kern w:val="0"/>
                <w:sz w:val="24"/>
                <w:szCs w:val="24"/>
              </w:rPr>
              <w:t>3</w:t>
            </w:r>
            <w:r>
              <w:rPr>
                <w:rFonts w:hint="eastAsia" w:ascii="仿宋_GB2312" w:hAnsi="仿宋_GB2312" w:cs="仿宋_GB2312"/>
                <w:kern w:val="0"/>
                <w:sz w:val="24"/>
                <w:szCs w:val="24"/>
              </w:rPr>
              <w:t>分</w:t>
            </w:r>
            <w:r>
              <w:rPr>
                <w:rFonts w:hint="eastAsia" w:ascii="仿宋_GB2312" w:hAnsi="仿宋_GB2312" w:cs="仿宋_GB2312"/>
                <w:kern w:val="0"/>
                <w:sz w:val="24"/>
                <w:szCs w:val="24"/>
                <w:lang w:eastAsia="zh-Hans"/>
              </w:rPr>
              <w:t>。</w:t>
            </w:r>
            <w:r>
              <w:rPr>
                <w:rFonts w:hint="eastAsia" w:ascii="仿宋_GB2312" w:hAnsi="仿宋_GB2312" w:cs="仿宋_GB2312"/>
                <w:kern w:val="0"/>
                <w:sz w:val="24"/>
                <w:szCs w:val="24"/>
              </w:rPr>
              <w:t xml:space="preserve"> </w:t>
            </w:r>
          </w:p>
          <w:p>
            <w:pPr>
              <w:widowControl/>
              <w:tabs>
                <w:tab w:val="left" w:pos="360"/>
              </w:tabs>
              <w:spacing w:line="240" w:lineRule="auto"/>
              <w:ind w:firstLine="0" w:firstLineChars="0"/>
              <w:rPr>
                <w:rFonts w:ascii="仿宋_GB2312" w:hAnsi="仿宋_GB2312" w:cs="仿宋_GB2312"/>
                <w:kern w:val="0"/>
                <w:sz w:val="24"/>
                <w:szCs w:val="24"/>
              </w:rPr>
            </w:pPr>
            <w:r>
              <w:rPr>
                <w:rFonts w:hint="eastAsia" w:ascii="仿宋_GB2312" w:hAnsi="仿宋_GB2312" w:cs="仿宋_GB2312"/>
                <w:kern w:val="0"/>
                <w:sz w:val="24"/>
                <w:szCs w:val="24"/>
              </w:rPr>
              <w:t>注：以上三项累计加分，提供有效期内的有效证书复印件作为证明材料，无证明资料或材料不齐全或专家无法凭所提供资料判断是否得分的，均不得分。</w:t>
            </w:r>
          </w:p>
        </w:tc>
        <w:tc>
          <w:tcPr>
            <w:tcW w:w="780" w:type="dxa"/>
            <w:tcBorders>
              <w:right w:val="single" w:color="auto" w:sz="4" w:space="0"/>
            </w:tcBorders>
            <w:vAlign w:val="center"/>
          </w:tcPr>
          <w:p>
            <w:pPr>
              <w:widowControl/>
              <w:spacing w:line="240" w:lineRule="auto"/>
              <w:ind w:left="-96" w:leftChars="-30" w:right="-134" w:rightChars="-42" w:firstLine="0" w:firstLineChars="0"/>
              <w:jc w:val="center"/>
              <w:rPr>
                <w:rFonts w:ascii="仿宋_GB2312" w:hAnsi="仿宋_GB2312" w:cs="仿宋_GB2312"/>
                <w:sz w:val="24"/>
                <w:szCs w:val="24"/>
              </w:rPr>
            </w:pPr>
            <w:r>
              <w:rPr>
                <w:rFonts w:hint="eastAsia" w:ascii="仿宋_GB2312" w:hAnsi="仿宋_GB2312" w:cs="仿宋_GB2312"/>
                <w:sz w:val="24"/>
                <w:szCs w:val="24"/>
              </w:rPr>
              <w:t>9%</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eastAsia" w:ascii="仿宋_GB2312" w:hAnsi="仿宋_GB2312" w:cs="仿宋_GB2312"/>
                <w:sz w:val="24"/>
                <w:szCs w:val="24"/>
              </w:rPr>
              <w:t>9分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tcBorders>
              <w:top w:val="single" w:color="auto" w:sz="4" w:space="0"/>
              <w:bottom w:val="single" w:color="auto" w:sz="4" w:space="0"/>
            </w:tcBorders>
            <w:vAlign w:val="center"/>
          </w:tcPr>
          <w:p>
            <w:pPr>
              <w:pStyle w:val="15"/>
              <w:widowControl/>
              <w:numPr>
                <w:ilvl w:val="0"/>
                <w:numId w:val="2"/>
              </w:numPr>
              <w:spacing w:line="240" w:lineRule="auto"/>
              <w:ind w:firstLine="0" w:firstLineChars="0"/>
              <w:jc w:val="center"/>
              <w:rPr>
                <w:rFonts w:ascii="仿宋_GB2312" w:hAnsi="仿宋_GB2312" w:cs="仿宋_GB2312"/>
                <w:color w:val="FF0000"/>
                <w:sz w:val="24"/>
                <w:szCs w:val="24"/>
              </w:rPr>
            </w:pPr>
          </w:p>
        </w:tc>
        <w:tc>
          <w:tcPr>
            <w:tcW w:w="1355" w:type="dxa"/>
            <w:vAlign w:val="center"/>
          </w:tcPr>
          <w:p>
            <w:pPr>
              <w:widowControl/>
              <w:spacing w:line="240" w:lineRule="auto"/>
              <w:ind w:firstLine="0" w:firstLineChars="0"/>
              <w:jc w:val="center"/>
              <w:rPr>
                <w:rFonts w:ascii="仿宋_GB2312" w:hAnsi="仿宋_GB2312" w:cs="仿宋_GB2312"/>
                <w:color w:val="FF0000"/>
                <w:sz w:val="24"/>
                <w:szCs w:val="24"/>
              </w:rPr>
            </w:pPr>
            <w:r>
              <w:rPr>
                <w:rFonts w:hint="eastAsia" w:ascii="仿宋_GB2312" w:hAnsi="仿宋_GB2312" w:cs="仿宋_GB2312"/>
                <w:sz w:val="24"/>
                <w:szCs w:val="24"/>
              </w:rPr>
              <w:t>供应商同类项目业绩情况</w:t>
            </w:r>
          </w:p>
        </w:tc>
        <w:tc>
          <w:tcPr>
            <w:tcW w:w="5635" w:type="dxa"/>
            <w:vAlign w:val="center"/>
          </w:tcPr>
          <w:p>
            <w:pPr>
              <w:widowControl/>
              <w:spacing w:line="240" w:lineRule="auto"/>
              <w:ind w:firstLine="0" w:firstLineChars="0"/>
              <w:rPr>
                <w:rFonts w:ascii="仿宋_GB2312" w:hAnsi="仿宋_GB2312" w:cs="仿宋_GB2312"/>
                <w:sz w:val="24"/>
                <w:szCs w:val="24"/>
              </w:rPr>
            </w:pPr>
            <w:r>
              <w:rPr>
                <w:rFonts w:hint="eastAsia" w:ascii="仿宋_GB2312" w:hAnsi="仿宋_GB2312" w:cs="仿宋_GB2312"/>
                <w:sz w:val="24"/>
                <w:szCs w:val="24"/>
              </w:rPr>
              <w:t>（一）</w:t>
            </w:r>
            <w:r>
              <w:rPr>
                <w:rFonts w:hint="eastAsia" w:ascii="仿宋_GB2312" w:hAnsi="仿宋_GB2312" w:cs="仿宋_GB2312"/>
                <w:sz w:val="24"/>
                <w:szCs w:val="24"/>
              </w:rPr>
              <w:tab/>
            </w:r>
            <w:r>
              <w:rPr>
                <w:rFonts w:hint="eastAsia" w:ascii="仿宋_GB2312" w:hAnsi="仿宋_GB2312" w:cs="仿宋_GB2312"/>
                <w:sz w:val="24"/>
                <w:szCs w:val="24"/>
              </w:rPr>
              <w:t>评分内容：</w:t>
            </w:r>
          </w:p>
          <w:p>
            <w:pPr>
              <w:widowControl/>
              <w:spacing w:line="240" w:lineRule="auto"/>
              <w:ind w:firstLine="0" w:firstLineChars="0"/>
              <w:rPr>
                <w:rFonts w:ascii="仿宋_GB2312" w:hAnsi="仿宋_GB2312" w:cs="仿宋_GB2312"/>
                <w:sz w:val="24"/>
                <w:szCs w:val="24"/>
              </w:rPr>
            </w:pPr>
            <w:r>
              <w:rPr>
                <w:rFonts w:hint="eastAsia" w:ascii="仿宋_GB2312" w:hAnsi="仿宋_GB2312" w:cs="仿宋_GB2312"/>
                <w:sz w:val="24"/>
                <w:szCs w:val="24"/>
              </w:rPr>
              <w:t>1.</w:t>
            </w:r>
            <w:r>
              <w:rPr>
                <w:rFonts w:hint="eastAsia" w:ascii="仿宋_GB2312" w:hAnsi="仿宋_GB2312" w:cs="仿宋_GB2312"/>
                <w:sz w:val="24"/>
                <w:szCs w:val="24"/>
                <w:lang w:val="en-US" w:eastAsia="zh-Hans"/>
              </w:rPr>
              <w:t>提供近</w:t>
            </w:r>
            <w:r>
              <w:rPr>
                <w:rFonts w:hint="default" w:ascii="仿宋_GB2312" w:hAnsi="仿宋_GB2312" w:cs="仿宋_GB2312"/>
                <w:sz w:val="24"/>
                <w:szCs w:val="24"/>
                <w:lang w:eastAsia="zh-Hans"/>
              </w:rPr>
              <w:t>3</w:t>
            </w:r>
            <w:r>
              <w:rPr>
                <w:rFonts w:hint="eastAsia" w:ascii="仿宋_GB2312" w:hAnsi="仿宋_GB2312" w:cs="仿宋_GB2312"/>
                <w:sz w:val="24"/>
                <w:szCs w:val="24"/>
                <w:lang w:val="en-US" w:eastAsia="zh-Hans"/>
              </w:rPr>
              <w:t>年内同类项目业绩证明材料</w:t>
            </w:r>
            <w:r>
              <w:rPr>
                <w:rFonts w:hint="eastAsia" w:ascii="仿宋_GB2312" w:hAnsi="仿宋_GB2312" w:cs="仿宋_GB2312"/>
                <w:sz w:val="24"/>
                <w:szCs w:val="24"/>
              </w:rPr>
              <w:t>，每提供1个同类业绩得</w:t>
            </w:r>
            <w:r>
              <w:rPr>
                <w:rFonts w:hint="default" w:ascii="仿宋_GB2312" w:hAnsi="仿宋_GB2312" w:cs="仿宋_GB2312"/>
                <w:sz w:val="24"/>
                <w:szCs w:val="24"/>
                <w:lang w:eastAsia="zh-CN"/>
              </w:rPr>
              <w:t>3</w:t>
            </w:r>
            <w:r>
              <w:rPr>
                <w:rFonts w:hint="eastAsia" w:ascii="仿宋_GB2312" w:hAnsi="仿宋_GB2312" w:cs="仿宋_GB2312"/>
                <w:sz w:val="24"/>
                <w:szCs w:val="24"/>
              </w:rPr>
              <w:t>分，最高得</w:t>
            </w:r>
            <w:r>
              <w:rPr>
                <w:rFonts w:hint="default" w:ascii="仿宋_GB2312" w:hAnsi="仿宋_GB2312" w:cs="仿宋_GB2312"/>
                <w:sz w:val="24"/>
                <w:szCs w:val="24"/>
                <w:lang w:eastAsia="zh-CN"/>
              </w:rPr>
              <w:t>9</w:t>
            </w:r>
            <w:r>
              <w:rPr>
                <w:rFonts w:hint="eastAsia" w:ascii="仿宋_GB2312" w:hAnsi="仿宋_GB2312" w:cs="仿宋_GB2312"/>
                <w:sz w:val="24"/>
                <w:szCs w:val="24"/>
              </w:rPr>
              <w:t>分；</w:t>
            </w:r>
          </w:p>
          <w:p>
            <w:pPr>
              <w:widowControl/>
              <w:spacing w:line="240" w:lineRule="auto"/>
              <w:ind w:firstLine="0" w:firstLineChars="0"/>
              <w:rPr>
                <w:rFonts w:ascii="仿宋_GB2312" w:hAnsi="仿宋_GB2312" w:cs="仿宋_GB2312"/>
                <w:sz w:val="24"/>
                <w:szCs w:val="24"/>
              </w:rPr>
            </w:pPr>
            <w:r>
              <w:rPr>
                <w:rFonts w:hint="eastAsia" w:ascii="仿宋_GB2312" w:hAnsi="仿宋_GB2312" w:cs="仿宋_GB2312"/>
                <w:sz w:val="24"/>
                <w:szCs w:val="24"/>
              </w:rPr>
              <w:t>（二）评分依据：</w:t>
            </w:r>
          </w:p>
          <w:p>
            <w:pPr>
              <w:widowControl/>
              <w:spacing w:line="240" w:lineRule="auto"/>
              <w:ind w:firstLine="0" w:firstLineChars="0"/>
              <w:rPr>
                <w:rFonts w:ascii="仿宋_GB2312" w:hAnsi="仿宋_GB2312" w:cs="仿宋_GB2312"/>
                <w:kern w:val="0"/>
                <w:sz w:val="24"/>
                <w:szCs w:val="24"/>
              </w:rPr>
            </w:pPr>
            <w:r>
              <w:rPr>
                <w:rFonts w:hint="eastAsia" w:ascii="仿宋_GB2312" w:hAnsi="仿宋_GB2312" w:cs="仿宋_GB2312"/>
                <w:kern w:val="0"/>
                <w:sz w:val="24"/>
                <w:szCs w:val="24"/>
              </w:rPr>
              <w:t>1.要求同时提供合同关键信息和项目履约（验收）合格评价证明文件作为得分依据。</w:t>
            </w:r>
          </w:p>
          <w:p>
            <w:pPr>
              <w:widowControl/>
              <w:spacing w:line="240" w:lineRule="auto"/>
              <w:ind w:firstLine="0" w:firstLineChars="0"/>
              <w:rPr>
                <w:rFonts w:ascii="仿宋_GB2312" w:hAnsi="仿宋_GB2312" w:cs="仿宋_GB2312"/>
                <w:kern w:val="0"/>
                <w:sz w:val="24"/>
                <w:szCs w:val="24"/>
              </w:rPr>
            </w:pPr>
            <w:r>
              <w:rPr>
                <w:rFonts w:hint="eastAsia" w:ascii="仿宋_GB2312" w:hAnsi="仿宋_GB2312" w:cs="仿宋_GB2312"/>
                <w:kern w:val="0"/>
                <w:sz w:val="24"/>
                <w:szCs w:val="24"/>
              </w:rPr>
              <w:t>2.通过合同关键信息无法判断是否得分的，还须同时提供能证明得分的其它证明资料，如项目报告或合同甲方出具的证明文件等。</w:t>
            </w:r>
          </w:p>
          <w:p>
            <w:pPr>
              <w:widowControl/>
              <w:spacing w:line="240" w:lineRule="auto"/>
              <w:ind w:left="-118" w:leftChars="-37" w:right="-112" w:rightChars="-35" w:firstLine="120" w:firstLineChars="50"/>
              <w:jc w:val="left"/>
              <w:rPr>
                <w:rFonts w:ascii="仿宋_GB2312" w:hAnsi="仿宋_GB2312" w:cs="仿宋_GB2312"/>
                <w:sz w:val="24"/>
                <w:szCs w:val="24"/>
              </w:rPr>
            </w:pPr>
            <w:r>
              <w:rPr>
                <w:rFonts w:hint="eastAsia" w:ascii="仿宋_GB2312" w:hAnsi="仿宋_GB2312" w:cs="仿宋_GB2312"/>
                <w:kern w:val="0"/>
                <w:sz w:val="24"/>
                <w:szCs w:val="24"/>
              </w:rPr>
              <w:t>3.以上资料均要求提供复印件。评分中出现无证明资料或专家无法凭所提供资料判断是否得分的情况，一律作不得分处理。</w:t>
            </w:r>
          </w:p>
        </w:tc>
        <w:tc>
          <w:tcPr>
            <w:tcW w:w="780" w:type="dxa"/>
            <w:tcBorders>
              <w:right w:val="single" w:color="auto" w:sz="4" w:space="0"/>
            </w:tcBorders>
            <w:vAlign w:val="center"/>
          </w:tcPr>
          <w:p>
            <w:pPr>
              <w:widowControl/>
              <w:spacing w:line="240" w:lineRule="auto"/>
              <w:ind w:left="-96" w:leftChars="-30" w:right="-134" w:rightChars="-42" w:firstLine="0" w:firstLineChars="0"/>
              <w:jc w:val="center"/>
              <w:rPr>
                <w:rFonts w:ascii="仿宋_GB2312" w:hAnsi="仿宋_GB2312" w:cs="仿宋_GB2312"/>
                <w:sz w:val="24"/>
                <w:szCs w:val="24"/>
              </w:rPr>
            </w:pPr>
            <w:r>
              <w:rPr>
                <w:rFonts w:hint="default" w:ascii="仿宋_GB2312" w:hAnsi="仿宋_GB2312" w:cs="仿宋_GB2312"/>
                <w:sz w:val="24"/>
                <w:szCs w:val="24"/>
                <w:lang w:eastAsia="zh-CN"/>
              </w:rPr>
              <w:t>9</w:t>
            </w:r>
            <w:r>
              <w:rPr>
                <w:rFonts w:hint="eastAsia" w:ascii="仿宋_GB2312" w:hAnsi="仿宋_GB2312" w:cs="仿宋_GB2312"/>
                <w:sz w:val="24"/>
                <w:szCs w:val="24"/>
              </w:rPr>
              <w:t>%</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default" w:ascii="仿宋_GB2312" w:hAnsi="仿宋_GB2312" w:cs="仿宋_GB2312"/>
                <w:sz w:val="24"/>
                <w:szCs w:val="24"/>
                <w:lang w:eastAsia="zh-CN"/>
              </w:rPr>
              <w:t>9</w:t>
            </w:r>
            <w:r>
              <w:rPr>
                <w:rFonts w:hint="eastAsia" w:ascii="仿宋_GB2312" w:hAnsi="仿宋_GB2312" w:cs="仿宋_GB2312"/>
                <w:sz w:val="24"/>
                <w:szCs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tcBorders>
              <w:top w:val="single" w:color="auto" w:sz="4" w:space="0"/>
              <w:bottom w:val="single" w:color="auto" w:sz="4" w:space="0"/>
            </w:tcBorders>
            <w:vAlign w:val="center"/>
          </w:tcPr>
          <w:p>
            <w:pPr>
              <w:pStyle w:val="15"/>
              <w:widowControl/>
              <w:numPr>
                <w:ilvl w:val="0"/>
                <w:numId w:val="2"/>
              </w:numPr>
              <w:spacing w:line="240" w:lineRule="auto"/>
              <w:ind w:firstLine="0" w:firstLineChars="0"/>
              <w:jc w:val="center"/>
              <w:rPr>
                <w:rFonts w:ascii="仿宋_GB2312" w:hAnsi="仿宋_GB2312" w:cs="仿宋_GB2312"/>
                <w:color w:val="FF0000"/>
                <w:sz w:val="24"/>
                <w:szCs w:val="24"/>
              </w:rPr>
            </w:pPr>
          </w:p>
        </w:tc>
        <w:tc>
          <w:tcPr>
            <w:tcW w:w="1355" w:type="dxa"/>
            <w:vAlign w:val="center"/>
          </w:tcPr>
          <w:p>
            <w:pPr>
              <w:widowControl/>
              <w:spacing w:line="240" w:lineRule="auto"/>
              <w:ind w:firstLine="0" w:firstLineChars="0"/>
              <w:jc w:val="center"/>
              <w:rPr>
                <w:rFonts w:ascii="仿宋_GB2312" w:hAnsi="仿宋_GB2312" w:cs="仿宋_GB2312"/>
                <w:color w:val="FF0000"/>
                <w:sz w:val="24"/>
                <w:szCs w:val="24"/>
              </w:rPr>
            </w:pPr>
            <w:r>
              <w:rPr>
                <w:rFonts w:hint="eastAsia" w:ascii="仿宋_GB2312" w:hAnsi="仿宋_GB2312" w:cs="仿宋_GB2312"/>
                <w:sz w:val="24"/>
                <w:szCs w:val="24"/>
              </w:rPr>
              <w:t>拟安排的项目负责人情况（仅限一人）</w:t>
            </w:r>
          </w:p>
        </w:tc>
        <w:tc>
          <w:tcPr>
            <w:tcW w:w="5635" w:type="dxa"/>
            <w:vAlign w:val="center"/>
          </w:tcPr>
          <w:p>
            <w:pPr>
              <w:widowControl/>
              <w:spacing w:line="240" w:lineRule="auto"/>
              <w:ind w:firstLine="0" w:firstLineChars="0"/>
              <w:rPr>
                <w:rFonts w:ascii="仿宋_GB2312" w:hAnsi="仿宋_GB2312" w:cs="仿宋_GB2312"/>
                <w:sz w:val="24"/>
                <w:szCs w:val="24"/>
              </w:rPr>
            </w:pPr>
            <w:r>
              <w:rPr>
                <w:rFonts w:hint="eastAsia" w:ascii="仿宋_GB2312" w:hAnsi="仿宋_GB2312" w:cs="仿宋_GB2312"/>
                <w:sz w:val="24"/>
                <w:szCs w:val="24"/>
              </w:rPr>
              <w:t xml:space="preserve">（一）评分内容： </w:t>
            </w:r>
          </w:p>
          <w:p>
            <w:pPr>
              <w:widowControl/>
              <w:spacing w:line="240" w:lineRule="auto"/>
              <w:ind w:firstLine="0" w:firstLineChars="0"/>
              <w:rPr>
                <w:rFonts w:hint="eastAsia" w:ascii="仿宋_GB2312" w:hAnsi="仿宋_GB2312" w:cs="仿宋_GB2312"/>
                <w:color w:val="000000"/>
                <w:sz w:val="24"/>
                <w:szCs w:val="24"/>
              </w:rPr>
            </w:pPr>
            <w:r>
              <w:rPr>
                <w:rFonts w:hint="eastAsia" w:ascii="仿宋_GB2312" w:hAnsi="仿宋_GB2312" w:cs="仿宋_GB2312"/>
                <w:color w:val="000000"/>
                <w:sz w:val="24"/>
                <w:szCs w:val="24"/>
              </w:rPr>
              <w:t>1</w:t>
            </w:r>
            <w:r>
              <w:rPr>
                <w:rFonts w:hint="eastAsia" w:ascii="仿宋_GB2312" w:hAnsi="仿宋_GB2312" w:cs="仿宋_GB2312"/>
                <w:sz w:val="24"/>
                <w:szCs w:val="24"/>
              </w:rPr>
              <w:t>.</w:t>
            </w:r>
            <w:r>
              <w:rPr>
                <w:rFonts w:hint="eastAsia" w:ascii="仿宋_GB2312" w:hAnsi="仿宋_GB2312" w:cs="仿宋_GB2312"/>
                <w:color w:val="000000"/>
                <w:sz w:val="24"/>
                <w:szCs w:val="24"/>
              </w:rPr>
              <w:t>具有本科及以上学历，统计分析、社会管理相关专业的得3分；</w:t>
            </w:r>
          </w:p>
          <w:p>
            <w:pPr>
              <w:widowControl/>
              <w:spacing w:line="240" w:lineRule="auto"/>
              <w:ind w:firstLine="0" w:firstLineChars="0"/>
              <w:rPr>
                <w:rFonts w:hint="eastAsia" w:ascii="仿宋_GB2312" w:hAnsi="仿宋_GB2312" w:cs="仿宋_GB2312"/>
                <w:color w:val="000000"/>
                <w:sz w:val="24"/>
                <w:szCs w:val="24"/>
              </w:rPr>
            </w:pPr>
            <w:r>
              <w:rPr>
                <w:rFonts w:hint="default" w:ascii="仿宋_GB2312" w:hAnsi="仿宋_GB2312" w:cs="仿宋_GB2312"/>
                <w:color w:val="000000"/>
                <w:sz w:val="24"/>
                <w:szCs w:val="24"/>
              </w:rPr>
              <w:t>2.</w:t>
            </w:r>
            <w:r>
              <w:rPr>
                <w:rFonts w:hint="eastAsia" w:ascii="仿宋_GB2312" w:hAnsi="仿宋_GB2312" w:cs="仿宋_GB2312"/>
                <w:color w:val="000000"/>
                <w:sz w:val="24"/>
                <w:szCs w:val="24"/>
                <w:lang w:val="en-US" w:eastAsia="zh-Hans"/>
              </w:rPr>
              <w:t>具有项目管理PMP证书、CDA数据分析师证书、中级数据统计师资格证书、服务体验资格证书相关证明材料的得</w:t>
            </w:r>
            <w:r>
              <w:rPr>
                <w:rFonts w:hint="eastAsia" w:ascii="仿宋_GB2312" w:hAnsi="仿宋_GB2312" w:cs="仿宋_GB2312"/>
                <w:color w:val="000000"/>
                <w:sz w:val="24"/>
                <w:szCs w:val="24"/>
                <w:lang w:eastAsia="zh-Hans"/>
              </w:rPr>
              <w:t>3</w:t>
            </w:r>
            <w:r>
              <w:rPr>
                <w:rFonts w:hint="eastAsia" w:ascii="仿宋_GB2312" w:hAnsi="仿宋_GB2312" w:cs="仿宋_GB2312"/>
                <w:color w:val="000000"/>
                <w:sz w:val="24"/>
                <w:szCs w:val="24"/>
                <w:lang w:val="en-US" w:eastAsia="zh-Hans"/>
              </w:rPr>
              <w:t>分；</w:t>
            </w:r>
          </w:p>
          <w:p>
            <w:pPr>
              <w:widowControl/>
              <w:spacing w:line="240" w:lineRule="auto"/>
              <w:ind w:firstLine="0" w:firstLineChars="0"/>
              <w:rPr>
                <w:rFonts w:ascii="仿宋_GB2312" w:hAnsi="仿宋_GB2312" w:cs="仿宋_GB2312"/>
                <w:sz w:val="24"/>
                <w:szCs w:val="24"/>
              </w:rPr>
            </w:pPr>
            <w:r>
              <w:rPr>
                <w:rFonts w:hint="default" w:ascii="仿宋_GB2312" w:hAnsi="仿宋_GB2312" w:cs="仿宋_GB2312"/>
                <w:color w:val="000000"/>
                <w:sz w:val="24"/>
                <w:szCs w:val="24"/>
              </w:rPr>
              <w:t>3</w:t>
            </w:r>
            <w:r>
              <w:rPr>
                <w:rFonts w:hint="eastAsia" w:ascii="仿宋_GB2312" w:hAnsi="仿宋_GB2312" w:cs="仿宋_GB2312"/>
                <w:sz w:val="24"/>
                <w:szCs w:val="24"/>
              </w:rPr>
              <w:t>.具有或者参与过咨询、数据分析服务相关工作经验的，得3分，其他不得分。</w:t>
            </w:r>
          </w:p>
          <w:p>
            <w:pPr>
              <w:widowControl/>
              <w:spacing w:line="240" w:lineRule="auto"/>
              <w:ind w:firstLine="0" w:firstLineChars="0"/>
              <w:rPr>
                <w:rFonts w:ascii="仿宋_GB2312" w:hAnsi="仿宋_GB2312" w:cs="仿宋_GB2312"/>
                <w:sz w:val="24"/>
                <w:szCs w:val="24"/>
              </w:rPr>
            </w:pPr>
            <w:r>
              <w:rPr>
                <w:rFonts w:hint="eastAsia" w:ascii="仿宋_GB2312" w:hAnsi="仿宋_GB2312" w:cs="仿宋_GB2312"/>
                <w:sz w:val="24"/>
                <w:szCs w:val="24"/>
              </w:rPr>
              <w:t>（二）评分依据：</w:t>
            </w:r>
          </w:p>
          <w:p>
            <w:pPr>
              <w:widowControl/>
              <w:spacing w:line="240" w:lineRule="auto"/>
              <w:ind w:left="29" w:leftChars="9" w:firstLine="0" w:firstLineChars="0"/>
              <w:rPr>
                <w:rFonts w:ascii="仿宋_GB2312" w:hAnsi="仿宋_GB2312" w:cs="仿宋_GB2312"/>
                <w:kern w:val="0"/>
                <w:sz w:val="24"/>
                <w:szCs w:val="24"/>
              </w:rPr>
            </w:pPr>
            <w:r>
              <w:rPr>
                <w:rFonts w:hint="eastAsia" w:ascii="仿宋_GB2312" w:hAnsi="仿宋_GB2312" w:cs="仿宋_GB2312"/>
                <w:kern w:val="0"/>
                <w:sz w:val="24"/>
                <w:szCs w:val="24"/>
              </w:rPr>
              <w:t>1.以上资料均要求提供复印件或官方网站截图。评分中出现无证明资料或专家无法凭所提供资料判断是否得分的情况，一律作不得分处理。</w:t>
            </w:r>
          </w:p>
        </w:tc>
        <w:tc>
          <w:tcPr>
            <w:tcW w:w="780" w:type="dxa"/>
            <w:tcBorders>
              <w:right w:val="single" w:color="auto" w:sz="4" w:space="0"/>
            </w:tcBorders>
            <w:vAlign w:val="center"/>
          </w:tcPr>
          <w:p>
            <w:pPr>
              <w:widowControl/>
              <w:spacing w:line="240" w:lineRule="auto"/>
              <w:ind w:left="-96" w:leftChars="-30" w:right="-134" w:rightChars="-42" w:firstLine="0" w:firstLineChars="0"/>
              <w:jc w:val="center"/>
              <w:rPr>
                <w:rFonts w:ascii="仿宋_GB2312" w:hAnsi="仿宋_GB2312" w:cs="仿宋_GB2312"/>
                <w:sz w:val="24"/>
                <w:szCs w:val="24"/>
              </w:rPr>
            </w:pPr>
            <w:r>
              <w:rPr>
                <w:rFonts w:hint="default" w:ascii="仿宋_GB2312" w:hAnsi="仿宋_GB2312" w:cs="仿宋_GB2312"/>
                <w:sz w:val="24"/>
                <w:szCs w:val="24"/>
              </w:rPr>
              <w:t>9</w:t>
            </w:r>
            <w:r>
              <w:rPr>
                <w:rFonts w:hint="eastAsia" w:ascii="仿宋_GB2312" w:hAnsi="仿宋_GB2312" w:cs="仿宋_GB2312"/>
                <w:sz w:val="24"/>
                <w:szCs w:val="24"/>
              </w:rPr>
              <w:t>%</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default" w:ascii="仿宋_GB2312" w:hAnsi="仿宋_GB2312" w:cs="仿宋_GB2312"/>
                <w:sz w:val="24"/>
                <w:szCs w:val="24"/>
              </w:rPr>
              <w:t>9</w:t>
            </w:r>
            <w:r>
              <w:rPr>
                <w:rFonts w:hint="eastAsia" w:ascii="仿宋_GB2312" w:hAnsi="仿宋_GB2312" w:cs="仿宋_GB2312"/>
                <w:sz w:val="24"/>
                <w:szCs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680" w:type="dxa"/>
            <w:tcBorders>
              <w:top w:val="single" w:color="auto" w:sz="4" w:space="0"/>
              <w:bottom w:val="single" w:color="auto" w:sz="4" w:space="0"/>
            </w:tcBorders>
            <w:vAlign w:val="center"/>
          </w:tcPr>
          <w:p>
            <w:pPr>
              <w:pStyle w:val="15"/>
              <w:widowControl/>
              <w:numPr>
                <w:ilvl w:val="0"/>
                <w:numId w:val="2"/>
              </w:numPr>
              <w:spacing w:line="240" w:lineRule="auto"/>
              <w:ind w:firstLine="0" w:firstLineChars="0"/>
              <w:jc w:val="center"/>
              <w:rPr>
                <w:rFonts w:ascii="仿宋_GB2312" w:hAnsi="仿宋_GB2312" w:cs="仿宋_GB2312"/>
                <w:color w:val="FF0000"/>
                <w:sz w:val="24"/>
                <w:szCs w:val="24"/>
              </w:rPr>
            </w:pPr>
          </w:p>
        </w:tc>
        <w:tc>
          <w:tcPr>
            <w:tcW w:w="1355" w:type="dxa"/>
            <w:vAlign w:val="center"/>
          </w:tcPr>
          <w:p>
            <w:pPr>
              <w:widowControl/>
              <w:spacing w:line="240" w:lineRule="auto"/>
              <w:ind w:firstLine="0" w:firstLineChars="0"/>
              <w:jc w:val="center"/>
              <w:rPr>
                <w:rFonts w:ascii="仿宋_GB2312" w:hAnsi="仿宋_GB2312" w:cs="仿宋_GB2312"/>
                <w:sz w:val="24"/>
                <w:szCs w:val="24"/>
              </w:rPr>
            </w:pPr>
            <w:r>
              <w:rPr>
                <w:rFonts w:hint="eastAsia" w:ascii="仿宋_GB2312" w:hAnsi="仿宋_GB2312" w:cs="仿宋_GB2312"/>
                <w:sz w:val="24"/>
                <w:szCs w:val="24"/>
              </w:rPr>
              <w:t>服务网点</w:t>
            </w:r>
          </w:p>
        </w:tc>
        <w:tc>
          <w:tcPr>
            <w:tcW w:w="5635" w:type="dxa"/>
            <w:vAlign w:val="center"/>
          </w:tcPr>
          <w:p>
            <w:pPr>
              <w:widowControl/>
              <w:spacing w:line="240" w:lineRule="auto"/>
              <w:ind w:firstLine="0" w:firstLineChars="0"/>
              <w:rPr>
                <w:rFonts w:ascii="仿宋_GB2312" w:hAnsi="仿宋_GB2312" w:cs="仿宋_GB2312"/>
                <w:sz w:val="24"/>
                <w:szCs w:val="24"/>
              </w:rPr>
            </w:pPr>
            <w:r>
              <w:rPr>
                <w:rFonts w:hint="eastAsia" w:ascii="仿宋_GB2312" w:hAnsi="仿宋_GB2312" w:cs="仿宋_GB2312"/>
                <w:sz w:val="24"/>
                <w:szCs w:val="24"/>
              </w:rPr>
              <w:t>深圳供应商，或非深圳供应商但在深圳有合法注册的分公司（或售后机构）（分公司的必须提供分公司营业执照复印件，售后机构必须同时提供售后服务合作合同及售后机构营业执照复印件作为得分依据）的，得</w:t>
            </w:r>
            <w:r>
              <w:rPr>
                <w:rFonts w:ascii="仿宋_GB2312" w:hAnsi="仿宋_GB2312" w:cs="仿宋_GB2312"/>
                <w:sz w:val="24"/>
                <w:szCs w:val="24"/>
              </w:rPr>
              <w:t>3</w:t>
            </w:r>
            <w:r>
              <w:rPr>
                <w:rFonts w:hint="eastAsia" w:ascii="仿宋_GB2312" w:hAnsi="仿宋_GB2312" w:cs="仿宋_GB2312"/>
                <w:sz w:val="24"/>
                <w:szCs w:val="24"/>
              </w:rPr>
              <w:t>分；否则不得分。</w:t>
            </w:r>
          </w:p>
        </w:tc>
        <w:tc>
          <w:tcPr>
            <w:tcW w:w="780" w:type="dxa"/>
            <w:tcBorders>
              <w:righ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default" w:ascii="仿宋_GB2312" w:hAnsi="仿宋_GB2312" w:cs="仿宋_GB2312"/>
                <w:sz w:val="24"/>
                <w:szCs w:val="24"/>
              </w:rPr>
              <w:t>3</w:t>
            </w:r>
            <w:r>
              <w:rPr>
                <w:rFonts w:hint="eastAsia" w:ascii="仿宋_GB2312" w:hAnsi="仿宋_GB2312" w:cs="仿宋_GB2312"/>
                <w:sz w:val="24"/>
                <w:szCs w:val="24"/>
              </w:rPr>
              <w:t>%</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default" w:ascii="仿宋_GB2312" w:hAnsi="仿宋_GB2312" w:cs="仿宋_GB2312"/>
                <w:sz w:val="24"/>
                <w:szCs w:val="24"/>
              </w:rPr>
              <w:t>3</w:t>
            </w:r>
            <w:r>
              <w:rPr>
                <w:rFonts w:hint="eastAsia" w:ascii="仿宋_GB2312" w:hAnsi="仿宋_GB2312" w:cs="仿宋_GB2312"/>
                <w:sz w:val="24"/>
                <w:szCs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680" w:type="dxa"/>
            <w:tcBorders>
              <w:top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三</w:t>
            </w:r>
          </w:p>
        </w:tc>
        <w:tc>
          <w:tcPr>
            <w:tcW w:w="8467" w:type="dxa"/>
            <w:gridSpan w:val="4"/>
            <w:vAlign w:val="center"/>
          </w:tcPr>
          <w:p>
            <w:pPr>
              <w:widowControl/>
              <w:spacing w:line="240" w:lineRule="auto"/>
              <w:ind w:left="-118" w:leftChars="-37" w:right="-112" w:rightChars="-35" w:firstLine="0" w:firstLineChars="0"/>
              <w:jc w:val="center"/>
              <w:rPr>
                <w:rFonts w:ascii="仿宋_GB2312" w:hAnsi="仿宋_GB2312" w:cs="仿宋_GB2312"/>
                <w:b/>
                <w:sz w:val="24"/>
                <w:szCs w:val="24"/>
              </w:rPr>
            </w:pPr>
            <w:r>
              <w:rPr>
                <w:rFonts w:hint="eastAsia" w:ascii="仿宋_GB2312" w:hAnsi="仿宋_GB2312" w:cs="仿宋_GB2312"/>
                <w:b/>
                <w:sz w:val="24"/>
                <w:szCs w:val="24"/>
              </w:rPr>
              <w:t>价格部分（</w:t>
            </w:r>
            <w:r>
              <w:rPr>
                <w:rFonts w:hint="eastAsia" w:ascii="仿宋_GB2312" w:hAnsi="仿宋_GB2312" w:cs="仿宋_GB2312"/>
                <w:b/>
                <w:sz w:val="24"/>
                <w:szCs w:val="24"/>
                <w:lang w:val="en-US" w:eastAsia="zh-CN"/>
              </w:rPr>
              <w:t>2</w:t>
            </w:r>
            <w:r>
              <w:rPr>
                <w:rFonts w:hint="eastAsia" w:ascii="仿宋_GB2312" w:hAnsi="仿宋_GB2312" w:cs="仿宋_GB2312"/>
                <w:b/>
                <w:sz w:val="24"/>
                <w:szCs w:val="24"/>
              </w:rPr>
              <w:t>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3" w:hRule="atLeast"/>
        </w:trPr>
        <w:tc>
          <w:tcPr>
            <w:tcW w:w="680" w:type="dxa"/>
            <w:vAlign w:val="center"/>
          </w:tcPr>
          <w:p>
            <w:pPr>
              <w:pStyle w:val="15"/>
              <w:widowControl/>
              <w:numPr>
                <w:ilvl w:val="0"/>
                <w:numId w:val="2"/>
              </w:numPr>
              <w:spacing w:line="240" w:lineRule="auto"/>
              <w:ind w:firstLine="0" w:firstLineChars="0"/>
              <w:jc w:val="center"/>
              <w:rPr>
                <w:rFonts w:ascii="仿宋_GB2312" w:hAnsi="仿宋_GB2312" w:cs="仿宋_GB2312"/>
                <w:color w:val="FF0000"/>
                <w:sz w:val="24"/>
                <w:szCs w:val="24"/>
              </w:rPr>
            </w:pPr>
          </w:p>
        </w:tc>
        <w:tc>
          <w:tcPr>
            <w:tcW w:w="1355" w:type="dxa"/>
            <w:vAlign w:val="center"/>
          </w:tcPr>
          <w:p>
            <w:pPr>
              <w:widowControl/>
              <w:spacing w:line="240" w:lineRule="auto"/>
              <w:ind w:left="-96" w:leftChars="-30" w:right="-134" w:rightChars="-42" w:firstLine="0" w:firstLineChars="0"/>
              <w:jc w:val="center"/>
              <w:rPr>
                <w:rFonts w:hint="default" w:ascii="仿宋_GB2312" w:hAnsi="仿宋_GB2312" w:eastAsia="仿宋_GB2312" w:cs="仿宋_GB2312"/>
                <w:color w:val="FF0000"/>
                <w:sz w:val="24"/>
                <w:szCs w:val="24"/>
                <w:lang w:val="en-US" w:eastAsia="zh-CN"/>
              </w:rPr>
            </w:pPr>
            <w:r>
              <w:rPr>
                <w:rFonts w:hint="eastAsia" w:ascii="仿宋_GB2312" w:hAnsi="仿宋_GB2312" w:cs="仿宋_GB2312"/>
                <w:sz w:val="24"/>
                <w:szCs w:val="24"/>
                <w:lang w:val="en-US" w:eastAsia="zh-CN"/>
              </w:rPr>
              <w:t>价格部分</w:t>
            </w:r>
          </w:p>
        </w:tc>
        <w:tc>
          <w:tcPr>
            <w:tcW w:w="5635" w:type="dxa"/>
            <w:vAlign w:val="center"/>
          </w:tcPr>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价格分应当采用低价优先法计算，既满足需求且服务价格最低的报价为基准价，其价格为满分。其他供应商的投标价格分统一按照下列公式计算：</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报价得分=(基准价/报价）*100%*权重</w:t>
            </w:r>
          </w:p>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备注：报价得分四舍五入后，小数点后保留两位有效数</w:t>
            </w:r>
          </w:p>
        </w:tc>
        <w:tc>
          <w:tcPr>
            <w:tcW w:w="780" w:type="dxa"/>
            <w:tcBorders>
              <w:right w:val="single" w:color="auto" w:sz="4" w:space="0"/>
            </w:tcBorders>
            <w:vAlign w:val="center"/>
          </w:tcPr>
          <w:p>
            <w:pPr>
              <w:widowControl/>
              <w:spacing w:line="240" w:lineRule="auto"/>
              <w:ind w:left="-96" w:leftChars="-30" w:right="-134" w:rightChars="-42" w:firstLine="0" w:firstLineChars="0"/>
              <w:jc w:val="center"/>
              <w:rPr>
                <w:rFonts w:ascii="仿宋_GB2312" w:hAnsi="仿宋_GB2312" w:cs="仿宋_GB2312"/>
                <w:sz w:val="24"/>
                <w:szCs w:val="24"/>
              </w:rPr>
            </w:pPr>
            <w:r>
              <w:rPr>
                <w:rFonts w:hint="eastAsia" w:ascii="仿宋_GB2312" w:hAnsi="仿宋_GB2312" w:cs="仿宋_GB2312"/>
                <w:sz w:val="24"/>
                <w:szCs w:val="24"/>
                <w:lang w:val="en-US" w:eastAsia="zh-CN"/>
              </w:rPr>
              <w:t>2</w:t>
            </w:r>
            <w:r>
              <w:rPr>
                <w:rFonts w:hint="eastAsia" w:ascii="仿宋_GB2312" w:hAnsi="仿宋_GB2312" w:cs="仿宋_GB2312"/>
                <w:sz w:val="24"/>
                <w:szCs w:val="24"/>
              </w:rPr>
              <w:t>0%</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eastAsia" w:ascii="仿宋_GB2312" w:hAnsi="仿宋_GB2312" w:cs="仿宋_GB2312"/>
                <w:sz w:val="24"/>
                <w:szCs w:val="24"/>
                <w:lang w:val="en-US" w:eastAsia="zh-CN"/>
              </w:rPr>
              <w:t>2</w:t>
            </w:r>
            <w:r>
              <w:rPr>
                <w:rFonts w:hint="eastAsia" w:ascii="仿宋_GB2312" w:hAnsi="仿宋_GB2312" w:cs="仿宋_GB2312"/>
                <w:sz w:val="24"/>
                <w:szCs w:val="24"/>
              </w:rPr>
              <w:t>0分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7670" w:type="dxa"/>
            <w:gridSpan w:val="3"/>
            <w:tcBorders>
              <w:bottom w:val="single" w:color="auto" w:sz="4" w:space="0"/>
            </w:tcBorders>
            <w:vAlign w:val="center"/>
          </w:tcPr>
          <w:p>
            <w:pPr>
              <w:widowControl/>
              <w:spacing w:line="240" w:lineRule="auto"/>
              <w:ind w:firstLine="0" w:firstLineChars="0"/>
              <w:jc w:val="left"/>
              <w:rPr>
                <w:rFonts w:ascii="仿宋_GB2312" w:hAnsi="仿宋_GB2312" w:cs="仿宋_GB2312"/>
                <w:sz w:val="24"/>
                <w:szCs w:val="24"/>
              </w:rPr>
            </w:pPr>
            <w:r>
              <w:rPr>
                <w:rFonts w:hint="eastAsia" w:ascii="仿宋_GB2312" w:hAnsi="仿宋_GB2312" w:cs="仿宋_GB2312"/>
                <w:sz w:val="24"/>
                <w:szCs w:val="24"/>
              </w:rPr>
              <w:t>合计</w:t>
            </w:r>
          </w:p>
        </w:tc>
        <w:tc>
          <w:tcPr>
            <w:tcW w:w="780" w:type="dxa"/>
            <w:tcBorders>
              <w:right w:val="single" w:color="auto" w:sz="4" w:space="0"/>
            </w:tcBorders>
            <w:vAlign w:val="center"/>
          </w:tcPr>
          <w:p>
            <w:pPr>
              <w:widowControl/>
              <w:spacing w:line="240" w:lineRule="auto"/>
              <w:ind w:left="-96" w:leftChars="-30" w:right="-134" w:rightChars="-42" w:firstLine="0" w:firstLineChars="0"/>
              <w:jc w:val="center"/>
              <w:rPr>
                <w:rFonts w:ascii="仿宋_GB2312" w:hAnsi="仿宋_GB2312" w:cs="仿宋_GB2312"/>
                <w:sz w:val="24"/>
                <w:szCs w:val="24"/>
              </w:rPr>
            </w:pPr>
            <w:r>
              <w:rPr>
                <w:rFonts w:hint="eastAsia" w:ascii="仿宋_GB2312" w:hAnsi="仿宋_GB2312" w:cs="仿宋_GB2312"/>
                <w:sz w:val="24"/>
                <w:szCs w:val="24"/>
              </w:rPr>
              <w:t>100%</w:t>
            </w:r>
          </w:p>
        </w:tc>
        <w:tc>
          <w:tcPr>
            <w:tcW w:w="697" w:type="dxa"/>
            <w:tcBorders>
              <w:left w:val="single" w:color="auto" w:sz="4" w:space="0"/>
            </w:tcBorders>
            <w:vAlign w:val="center"/>
          </w:tcPr>
          <w:p>
            <w:pPr>
              <w:widowControl/>
              <w:spacing w:line="240" w:lineRule="auto"/>
              <w:ind w:left="-118" w:leftChars="-37" w:right="-112" w:rightChars="-35" w:firstLine="0" w:firstLineChars="0"/>
              <w:jc w:val="center"/>
              <w:rPr>
                <w:rFonts w:ascii="仿宋_GB2312" w:hAnsi="仿宋_GB2312" w:cs="仿宋_GB2312"/>
                <w:sz w:val="24"/>
                <w:szCs w:val="24"/>
              </w:rPr>
            </w:pPr>
            <w:r>
              <w:rPr>
                <w:rFonts w:hint="eastAsia" w:ascii="仿宋_GB2312" w:hAnsi="仿宋_GB2312" w:cs="仿宋_GB2312"/>
                <w:sz w:val="24"/>
                <w:szCs w:val="24"/>
              </w:rPr>
              <w:t>100分</w:t>
            </w:r>
          </w:p>
        </w:tc>
      </w:tr>
    </w:tbl>
    <w:p>
      <w:pPr>
        <w:pStyle w:val="4"/>
        <w:keepNext w:val="0"/>
        <w:keepLines w:val="0"/>
        <w:widowControl/>
        <w:spacing w:line="240" w:lineRule="auto"/>
      </w:pPr>
      <w:bookmarkStart w:id="34" w:name="_Toc30714"/>
      <w:bookmarkStart w:id="35" w:name="_Toc2709"/>
      <w:bookmarkStart w:id="36" w:name="_Toc407872995_WPSOffice_Level1"/>
      <w:r>
        <w:rPr>
          <w:rFonts w:hint="eastAsia"/>
        </w:rPr>
        <w:t>五、商务需求</w:t>
      </w:r>
      <w:bookmarkEnd w:id="34"/>
      <w:bookmarkEnd w:id="35"/>
      <w:bookmarkEnd w:id="36"/>
    </w:p>
    <w:p>
      <w:pPr>
        <w:widowControl/>
        <w:spacing w:line="240" w:lineRule="auto"/>
        <w:rPr>
          <w:rFonts w:ascii="仿宋_GB2312" w:hAnsi="仿宋_GB2312" w:cs="仿宋_GB2312"/>
        </w:rPr>
      </w:pPr>
      <w:r>
        <w:rPr>
          <w:rFonts w:hint="eastAsia" w:ascii="仿宋_GB2312" w:hAnsi="仿宋_GB2312"/>
        </w:rPr>
        <w:t>（一）服务期：</w:t>
      </w:r>
      <w:r>
        <w:rPr>
          <w:rFonts w:hint="eastAsia" w:ascii="仿宋_GB2312" w:hAnsi="仿宋_GB2312" w:cs="仿宋_GB2312"/>
        </w:rPr>
        <w:t>202</w:t>
      </w:r>
      <w:r>
        <w:rPr>
          <w:rFonts w:hint="eastAsia" w:ascii="仿宋_GB2312" w:hAnsi="仿宋_GB2312" w:cs="仿宋_GB2312"/>
          <w:lang w:val="en-US" w:eastAsia="zh-CN"/>
        </w:rPr>
        <w:t>1</w:t>
      </w:r>
      <w:r>
        <w:rPr>
          <w:rFonts w:hint="eastAsia" w:ascii="仿宋_GB2312" w:hAnsi="仿宋_GB2312" w:cs="仿宋_GB2312"/>
        </w:rPr>
        <w:t>年7月1日至202</w:t>
      </w:r>
      <w:r>
        <w:rPr>
          <w:rFonts w:hint="default" w:ascii="仿宋_GB2312" w:hAnsi="仿宋_GB2312" w:cs="仿宋_GB2312"/>
          <w:lang w:eastAsia="zh-CN"/>
        </w:rPr>
        <w:t>1</w:t>
      </w:r>
      <w:r>
        <w:rPr>
          <w:rFonts w:hint="eastAsia" w:ascii="仿宋_GB2312" w:hAnsi="仿宋_GB2312" w:cs="仿宋_GB2312"/>
        </w:rPr>
        <w:t>年</w:t>
      </w:r>
      <w:r>
        <w:rPr>
          <w:rFonts w:hint="default" w:ascii="仿宋_GB2312" w:hAnsi="仿宋_GB2312" w:cs="仿宋_GB2312"/>
        </w:rPr>
        <w:t>12</w:t>
      </w:r>
      <w:r>
        <w:rPr>
          <w:rFonts w:hint="eastAsia" w:ascii="仿宋_GB2312" w:hAnsi="仿宋_GB2312" w:cs="仿宋_GB2312"/>
        </w:rPr>
        <w:t>月</w:t>
      </w:r>
      <w:r>
        <w:rPr>
          <w:rFonts w:hint="eastAsia" w:ascii="仿宋_GB2312" w:hAnsi="仿宋_GB2312" w:cs="仿宋_GB2312"/>
          <w:lang w:val="en-US" w:eastAsia="zh-CN"/>
        </w:rPr>
        <w:t>15</w:t>
      </w:r>
      <w:r>
        <w:rPr>
          <w:rFonts w:hint="eastAsia" w:ascii="仿宋_GB2312" w:hAnsi="仿宋_GB2312" w:cs="仿宋_GB2312"/>
        </w:rPr>
        <w:t>日期间，完成202</w:t>
      </w:r>
      <w:r>
        <w:rPr>
          <w:rFonts w:hint="default" w:ascii="仿宋_GB2312" w:hAnsi="仿宋_GB2312" w:cs="仿宋_GB2312"/>
        </w:rPr>
        <w:t>1</w:t>
      </w:r>
      <w:r>
        <w:rPr>
          <w:rFonts w:hint="eastAsia" w:ascii="仿宋_GB2312" w:hAnsi="仿宋_GB2312" w:cs="仿宋_GB2312"/>
        </w:rPr>
        <w:t>年深圳市政务服务满意度调查服务全部工作。</w:t>
      </w:r>
    </w:p>
    <w:p>
      <w:pPr>
        <w:widowControl/>
        <w:spacing w:line="240" w:lineRule="auto"/>
        <w:jc w:val="left"/>
        <w:rPr>
          <w:rFonts w:ascii="仿宋_GB2312" w:hAnsi="仿宋_GB2312"/>
        </w:rPr>
      </w:pPr>
      <w:r>
        <w:rPr>
          <w:rFonts w:hint="eastAsia" w:ascii="仿宋_GB2312" w:hAnsi="仿宋_GB2312"/>
        </w:rPr>
        <w:t>（二）服务地点：深圳市</w:t>
      </w:r>
    </w:p>
    <w:p>
      <w:pPr>
        <w:widowControl/>
        <w:spacing w:line="240" w:lineRule="auto"/>
        <w:jc w:val="left"/>
        <w:rPr>
          <w:rFonts w:ascii="仿宋_GB2312" w:hAnsi="仿宋_GB2312"/>
        </w:rPr>
      </w:pPr>
      <w:r>
        <w:rPr>
          <w:rFonts w:hint="eastAsia" w:ascii="仿宋_GB2312" w:hAnsi="仿宋_GB2312"/>
        </w:rPr>
        <w:t>（三）报价要求：</w:t>
      </w:r>
    </w:p>
    <w:p>
      <w:pPr>
        <w:widowControl/>
        <w:spacing w:line="240" w:lineRule="auto"/>
        <w:jc w:val="left"/>
        <w:rPr>
          <w:rFonts w:ascii="仿宋_GB2312" w:hAnsi="仿宋_GB2312"/>
        </w:rPr>
      </w:pPr>
      <w:r>
        <w:rPr>
          <w:rFonts w:hint="eastAsia" w:ascii="仿宋_GB2312" w:hAnsi="仿宋_GB2312"/>
        </w:rPr>
        <w:t>1.本项目服务费采用包干制，应包括服务成本、法定税费和企业的利润。由投标供应商根据采购文件所提供的资料自行测算投标报价；一经中标，报价总价作为中标供应商与采购人签定的合同金额，合同期限内不做调整。</w:t>
      </w:r>
    </w:p>
    <w:p>
      <w:pPr>
        <w:widowControl/>
        <w:spacing w:line="240" w:lineRule="auto"/>
        <w:jc w:val="left"/>
        <w:rPr>
          <w:rFonts w:ascii="仿宋_GB2312" w:hAnsi="仿宋_GB2312"/>
        </w:rPr>
      </w:pPr>
      <w:r>
        <w:rPr>
          <w:rFonts w:hint="eastAsia" w:ascii="仿宋_GB2312" w:hAnsi="仿宋_GB2312"/>
        </w:rPr>
        <w:t>2.投标供应商应当根据本企业的成本自行决定报价，但不得以低于其企业成本的报价投标。</w:t>
      </w:r>
    </w:p>
    <w:p>
      <w:pPr>
        <w:widowControl/>
        <w:spacing w:line="240" w:lineRule="auto"/>
        <w:jc w:val="left"/>
        <w:rPr>
          <w:rFonts w:ascii="仿宋_GB2312" w:hAnsi="仿宋_GB2312"/>
        </w:rPr>
      </w:pPr>
      <w:r>
        <w:rPr>
          <w:rFonts w:hint="eastAsia" w:ascii="仿宋_GB2312" w:hAnsi="仿宋_GB2312"/>
        </w:rPr>
        <w:t>3.投标供应商的报价不得超过项目预算金额。</w:t>
      </w:r>
    </w:p>
    <w:p>
      <w:pPr>
        <w:widowControl/>
        <w:spacing w:line="240" w:lineRule="auto"/>
        <w:jc w:val="left"/>
        <w:rPr>
          <w:rFonts w:ascii="仿宋_GB2312" w:hAnsi="仿宋_GB2312"/>
        </w:rPr>
      </w:pPr>
      <w:r>
        <w:rPr>
          <w:rFonts w:hint="eastAsia" w:ascii="仿宋_GB2312" w:hAnsi="仿宋_GB2312"/>
        </w:rPr>
        <w:t>4.投标供应商的报价，应当是本项目采购范围和采购文件及合同条款上所列的各项内容中所述的全部，不得以任何理由予以重复。</w:t>
      </w:r>
    </w:p>
    <w:p>
      <w:pPr>
        <w:widowControl/>
        <w:spacing w:line="240" w:lineRule="auto"/>
        <w:jc w:val="left"/>
        <w:rPr>
          <w:rFonts w:ascii="仿宋_GB2312" w:hAnsi="仿宋_GB2312"/>
        </w:rPr>
      </w:pPr>
      <w:r>
        <w:rPr>
          <w:rFonts w:hint="eastAsia" w:ascii="仿宋_GB2312" w:hAnsi="仿宋_GB2312"/>
        </w:rPr>
        <w:t>5.除非采购人通过修改采购文件予以更正，否则，投标供应商应毫无例外地按响应文件所列的清单中项目和数量填报综合单价和合价。投标供应商未填综合单价或合价的项目，在实施后，将不得以支付，并视作该项费用已包括在其它有价款的综合单价或合价内。</w:t>
      </w:r>
    </w:p>
    <w:p>
      <w:pPr>
        <w:widowControl/>
        <w:spacing w:line="240" w:lineRule="auto"/>
        <w:jc w:val="left"/>
        <w:rPr>
          <w:rFonts w:ascii="仿宋_GB2312" w:hAnsi="仿宋_GB2312"/>
        </w:rPr>
      </w:pPr>
      <w:r>
        <w:rPr>
          <w:rFonts w:hint="eastAsia" w:ascii="仿宋_GB2312" w:hAnsi="仿宋_GB2312"/>
        </w:rPr>
        <w:t>6.投标供应商应先到项目地点踏勘以充分了解项目的位置、情况、道路及任何其它足以影响投标报价的情况，任何因忽视或误解项目情况而导致的索赔或服务期限延长申请将不获批准。</w:t>
      </w:r>
    </w:p>
    <w:p>
      <w:pPr>
        <w:widowControl/>
        <w:spacing w:line="240" w:lineRule="auto"/>
        <w:jc w:val="left"/>
        <w:rPr>
          <w:rFonts w:ascii="仿宋_GB2312" w:hAnsi="仿宋_GB2312"/>
        </w:rPr>
      </w:pPr>
      <w:r>
        <w:rPr>
          <w:rFonts w:hint="eastAsia" w:ascii="仿宋_GB2312" w:hAnsi="仿宋_GB2312"/>
        </w:rPr>
        <w:t>7.投标供应商不得期望通过索赔等方式获取补偿，否则，除可能遭到拒绝外，还可能将被作为不良行为记录在案，并可能影响其以后参加政府采购的项目投标。各投标供应商在报价时，应充分考虑报价的风险。</w:t>
      </w:r>
    </w:p>
    <w:p>
      <w:pPr>
        <w:widowControl/>
        <w:spacing w:line="240" w:lineRule="auto"/>
        <w:jc w:val="left"/>
        <w:rPr>
          <w:rFonts w:ascii="仿宋_GB2312" w:hAnsi="仿宋_GB2312"/>
        </w:rPr>
      </w:pPr>
      <w:r>
        <w:rPr>
          <w:rFonts w:hint="eastAsia" w:ascii="仿宋_GB2312" w:hAnsi="仿宋_GB2312"/>
        </w:rPr>
        <w:t>（四）付款方式：按照完成服务工作进度和工作量制定分期付款方式。</w:t>
      </w:r>
    </w:p>
    <w:p>
      <w:pPr>
        <w:widowControl/>
        <w:spacing w:line="240" w:lineRule="auto"/>
        <w:ind w:firstLine="643"/>
        <w:jc w:val="left"/>
        <w:rPr>
          <w:rFonts w:ascii="仿宋_GB2312" w:hAnsi="仿宋" w:cs="仿宋"/>
          <w:b/>
          <w:bCs/>
          <w:szCs w:val="32"/>
        </w:rPr>
      </w:pPr>
      <w:bookmarkStart w:id="37" w:name="_Toc353625741_WPSOffice_Level1"/>
      <w:r>
        <w:rPr>
          <w:rFonts w:hint="eastAsia" w:ascii="仿宋_GB2312" w:hAnsi="仿宋" w:cs="仿宋"/>
          <w:b/>
          <w:bCs/>
          <w:szCs w:val="32"/>
        </w:rPr>
        <w:t>六、联系方式</w:t>
      </w:r>
      <w:bookmarkEnd w:id="37"/>
    </w:p>
    <w:p>
      <w:pPr>
        <w:widowControl/>
        <w:spacing w:line="240" w:lineRule="auto"/>
        <w:jc w:val="left"/>
        <w:rPr>
          <w:rFonts w:hint="default" w:ascii="仿宋_GB2312" w:hAnsi="仿宋_GB2312" w:eastAsia="仿宋_GB2312"/>
          <w:lang w:val="en-US" w:eastAsia="zh-CN"/>
        </w:rPr>
      </w:pPr>
      <w:r>
        <w:rPr>
          <w:rFonts w:hint="eastAsia" w:ascii="仿宋_GB2312" w:hAnsi="仿宋_GB2312"/>
        </w:rPr>
        <w:t>联系人：</w:t>
      </w:r>
      <w:r>
        <w:rPr>
          <w:rFonts w:hint="eastAsia" w:ascii="仿宋_GB2312" w:hAnsi="仿宋_GB2312"/>
          <w:lang w:val="en-US" w:eastAsia="zh-CN"/>
        </w:rPr>
        <w:t>邓女士</w:t>
      </w:r>
    </w:p>
    <w:p>
      <w:pPr>
        <w:widowControl/>
        <w:spacing w:line="240" w:lineRule="auto"/>
        <w:jc w:val="left"/>
        <w:rPr>
          <w:rFonts w:hint="default" w:eastAsia="仿宋_GB2312"/>
          <w:lang w:val="en-US" w:eastAsia="zh-CN"/>
        </w:rPr>
      </w:pPr>
      <w:r>
        <w:rPr>
          <w:rFonts w:hint="eastAsia" w:ascii="仿宋_GB2312" w:hAnsi="仿宋_GB2312"/>
        </w:rPr>
        <w:t>联系电话：0755-</w:t>
      </w:r>
      <w:r>
        <w:rPr>
          <w:rFonts w:hint="default" w:ascii="仿宋_GB2312" w:hAnsi="仿宋_GB2312"/>
        </w:rPr>
        <w:t>8812</w:t>
      </w:r>
      <w:r>
        <w:rPr>
          <w:rFonts w:hint="eastAsia" w:ascii="仿宋_GB2312" w:hAnsi="仿宋_GB2312"/>
          <w:lang w:val="en-US" w:eastAsia="zh-CN"/>
        </w:rPr>
        <w:t>8137</w:t>
      </w:r>
    </w:p>
    <w:sectPr>
      <w:footerReference r:id="rId3" w:type="default"/>
      <w:pgSz w:w="11906" w:h="16838"/>
      <w:pgMar w:top="2098" w:right="1474" w:bottom="1984" w:left="158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Heiti SC Medium">
    <w:altName w:val="宋体"/>
    <w:panose1 w:val="02000000000000000000"/>
    <w:charset w:val="86"/>
    <w:family w:val="auto"/>
    <w:pitch w:val="default"/>
    <w:sig w:usb0="00000000" w:usb1="00000000" w:usb2="00000000" w:usb3="00000000" w:csb0="203E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BmGVZzwEAAKQDAAAOAAAAAAAAAAEAIAAAAB4BAABkcnMv&#10;ZTJvRG9jLnhtbFBLBQYAAAAABgAGAFkBAABfBQAAAAA=&#10;">
              <v:fill on="f" focussize="0,0"/>
              <v:stroke on="f"/>
              <v:imagedata o:title=""/>
              <o:lock v:ext="edit" aspectratio="f"/>
              <v:textbox inset="0mm,0mm,0mm,0mm" style="mso-fit-shape-to-text:t;">
                <w:txbxContent>
                  <w:p>
                    <w:pPr>
                      <w:pStyle w:val="9"/>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14A5A"/>
    <w:multiLevelType w:val="multilevel"/>
    <w:tmpl w:val="24714A5A"/>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C2D25F0"/>
    <w:multiLevelType w:val="multilevel"/>
    <w:tmpl w:val="7C2D25F0"/>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邓小琴">
    <w15:presenceInfo w15:providerId="WPS Office" w15:userId="2805427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638B4"/>
    <w:rsid w:val="000C6553"/>
    <w:rsid w:val="002C03C1"/>
    <w:rsid w:val="00AB396E"/>
    <w:rsid w:val="04E16AFE"/>
    <w:rsid w:val="08064843"/>
    <w:rsid w:val="08C15D22"/>
    <w:rsid w:val="11F62980"/>
    <w:rsid w:val="12D3673B"/>
    <w:rsid w:val="13627C74"/>
    <w:rsid w:val="13C74BAF"/>
    <w:rsid w:val="14F641EB"/>
    <w:rsid w:val="18F5337F"/>
    <w:rsid w:val="19ED56BA"/>
    <w:rsid w:val="1B8F6A0C"/>
    <w:rsid w:val="24405418"/>
    <w:rsid w:val="24DC611A"/>
    <w:rsid w:val="288069F3"/>
    <w:rsid w:val="2F1268F3"/>
    <w:rsid w:val="31696635"/>
    <w:rsid w:val="33800D17"/>
    <w:rsid w:val="339752F2"/>
    <w:rsid w:val="33F792F9"/>
    <w:rsid w:val="3C511A6B"/>
    <w:rsid w:val="4B5C011A"/>
    <w:rsid w:val="4B866E8F"/>
    <w:rsid w:val="5525551E"/>
    <w:rsid w:val="59F548A0"/>
    <w:rsid w:val="5AB70B4C"/>
    <w:rsid w:val="5BE725E4"/>
    <w:rsid w:val="5E675E9F"/>
    <w:rsid w:val="5E6D2352"/>
    <w:rsid w:val="63C638B4"/>
    <w:rsid w:val="649248C5"/>
    <w:rsid w:val="652F014F"/>
    <w:rsid w:val="65A03610"/>
    <w:rsid w:val="677B18E4"/>
    <w:rsid w:val="6A5E281B"/>
    <w:rsid w:val="6B362B43"/>
    <w:rsid w:val="6B84533E"/>
    <w:rsid w:val="6BEB1D61"/>
    <w:rsid w:val="6ED6227B"/>
    <w:rsid w:val="6FDF1824"/>
    <w:rsid w:val="73C40076"/>
    <w:rsid w:val="752A2D32"/>
    <w:rsid w:val="75C92B4B"/>
    <w:rsid w:val="7626475A"/>
    <w:rsid w:val="78277564"/>
    <w:rsid w:val="7A305C8D"/>
    <w:rsid w:val="7AF928C2"/>
    <w:rsid w:val="7EF42F62"/>
    <w:rsid w:val="7FEE4A42"/>
    <w:rsid w:val="DF9F7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link w:val="18"/>
    <w:qFormat/>
    <w:uiPriority w:val="0"/>
    <w:pPr>
      <w:keepNext/>
      <w:keepLines/>
      <w:spacing w:before="340" w:after="330" w:line="576" w:lineRule="auto"/>
      <w:outlineLvl w:val="0"/>
    </w:pPr>
    <w:rPr>
      <w:b/>
      <w:kern w:val="44"/>
      <w:sz w:val="44"/>
    </w:rPr>
  </w:style>
  <w:style w:type="paragraph" w:styleId="4">
    <w:name w:val="heading 2"/>
    <w:basedOn w:val="1"/>
    <w:next w:val="1"/>
    <w:link w:val="19"/>
    <w:qFormat/>
    <w:uiPriority w:val="0"/>
    <w:pPr>
      <w:keepNext/>
      <w:keepLines/>
      <w:outlineLvl w:val="1"/>
    </w:pPr>
    <w:rPr>
      <w:rFonts w:ascii="Arial" w:hAnsi="Arial" w:eastAsia="黑体"/>
      <w:bCs/>
      <w:szCs w:val="32"/>
    </w:rPr>
  </w:style>
  <w:style w:type="paragraph" w:styleId="5">
    <w:name w:val="heading 3"/>
    <w:basedOn w:val="1"/>
    <w:next w:val="1"/>
    <w:link w:val="20"/>
    <w:unhideWhenUsed/>
    <w:qFormat/>
    <w:uiPriority w:val="0"/>
    <w:pPr>
      <w:keepNext/>
      <w:keepLines/>
      <w:outlineLvl w:val="2"/>
    </w:pPr>
    <w:rPr>
      <w:rFonts w:eastAsia="楷体"/>
      <w:bCs/>
      <w:szCs w:val="32"/>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tabs>
        <w:tab w:val="left" w:pos="360"/>
      </w:tabs>
      <w:autoSpaceDE w:val="0"/>
      <w:autoSpaceDN w:val="0"/>
      <w:adjustRightInd w:val="0"/>
      <w:jc w:val="left"/>
      <w:textAlignment w:val="baseline"/>
    </w:pPr>
    <w:rPr>
      <w:rFonts w:ascii="Arial" w:hAnsi="Arial" w:eastAsia="Times New Roman"/>
      <w:kern w:val="0"/>
      <w:szCs w:val="20"/>
    </w:rPr>
  </w:style>
  <w:style w:type="paragraph" w:styleId="7">
    <w:name w:val="Body Text"/>
    <w:basedOn w:val="1"/>
    <w:qFormat/>
    <w:uiPriority w:val="0"/>
    <w:pPr>
      <w:spacing w:after="120"/>
    </w:pPr>
  </w:style>
  <w:style w:type="paragraph" w:styleId="8">
    <w:name w:val="Plain Text"/>
    <w:basedOn w:val="1"/>
    <w:qFormat/>
    <w:uiPriority w:val="0"/>
    <w:rPr>
      <w:rFonts w:ascii="宋体" w:hAnsi="Courier New" w:eastAsia="宋体" w:cs="Courier New"/>
      <w:szCs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qFormat/>
    <w:uiPriority w:val="0"/>
    <w:rPr>
      <w:color w:val="800080"/>
      <w:u w:val="single"/>
    </w:rPr>
  </w:style>
  <w:style w:type="paragraph" w:customStyle="1" w:styleId="15">
    <w:name w:val="列出段落1"/>
    <w:basedOn w:val="1"/>
    <w:qFormat/>
    <w:uiPriority w:val="34"/>
    <w:pPr>
      <w:ind w:firstLine="420"/>
    </w:pPr>
  </w:style>
  <w:style w:type="paragraph" w:customStyle="1" w:styleId="16">
    <w:name w:val="WPSOffice手动目录 2"/>
    <w:qFormat/>
    <w:uiPriority w:val="0"/>
    <w:pPr>
      <w:ind w:left="200" w:leftChars="200"/>
    </w:pPr>
    <w:rPr>
      <w:rFonts w:ascii="Calibri" w:hAnsi="Calibri" w:eastAsia="宋体" w:cs="Times New Roman"/>
      <w:lang w:val="en-US" w:eastAsia="zh-CN" w:bidi="ar-SA"/>
    </w:rPr>
  </w:style>
  <w:style w:type="paragraph" w:customStyle="1" w:styleId="17">
    <w:name w:val="WPSOffice手动目录 1"/>
    <w:qFormat/>
    <w:uiPriority w:val="0"/>
    <w:rPr>
      <w:rFonts w:ascii="Calibri" w:hAnsi="Calibri" w:eastAsia="宋体" w:cs="Times New Roman"/>
      <w:lang w:val="en-US" w:eastAsia="zh-CN" w:bidi="ar-SA"/>
    </w:rPr>
  </w:style>
  <w:style w:type="character" w:customStyle="1" w:styleId="18">
    <w:name w:val="标题 1 字符"/>
    <w:link w:val="3"/>
    <w:qFormat/>
    <w:uiPriority w:val="0"/>
    <w:rPr>
      <w:b/>
      <w:kern w:val="44"/>
      <w:sz w:val="44"/>
    </w:rPr>
  </w:style>
  <w:style w:type="character" w:customStyle="1" w:styleId="19">
    <w:name w:val="标题 2 字符"/>
    <w:link w:val="4"/>
    <w:qFormat/>
    <w:uiPriority w:val="0"/>
    <w:rPr>
      <w:rFonts w:ascii="Arial" w:hAnsi="Arial" w:eastAsia="黑体"/>
      <w:bCs/>
      <w:sz w:val="32"/>
      <w:szCs w:val="32"/>
    </w:rPr>
  </w:style>
  <w:style w:type="character" w:customStyle="1" w:styleId="20">
    <w:name w:val="标题 3 字符"/>
    <w:link w:val="5"/>
    <w:qFormat/>
    <w:uiPriority w:val="0"/>
    <w:rPr>
      <w:rFonts w:eastAsia="楷体"/>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681206b-c6f6-4d82-8a66-c8f3e6994cac}"/>
        <w:style w:val=""/>
        <w:category>
          <w:name w:val="常规"/>
          <w:gallery w:val="placeholder"/>
        </w:category>
        <w:types>
          <w:type w:val="bbPlcHdr"/>
        </w:types>
        <w:behaviors>
          <w:behavior w:val="content"/>
        </w:behaviors>
        <w:description w:val=""/>
        <w:guid w:val="{b681206b-c6f6-4d82-8a66-c8f3e6994cac}"/>
      </w:docPartPr>
      <w:docPartBody>
        <w:p>
          <w:r>
            <w:rPr>
              <w:color w:val="808080"/>
            </w:rPr>
            <w:t>单击此处输入文字。</w:t>
          </w:r>
        </w:p>
      </w:docPartBody>
    </w:docPart>
    <w:docPart>
      <w:docPartPr>
        <w:name w:val="{109528b0-9aa0-4369-97a5-688e01872b57}"/>
        <w:style w:val=""/>
        <w:category>
          <w:name w:val="常规"/>
          <w:gallery w:val="placeholder"/>
        </w:category>
        <w:types>
          <w:type w:val="bbPlcHdr"/>
        </w:types>
        <w:behaviors>
          <w:behavior w:val="content"/>
        </w:behaviors>
        <w:description w:val=""/>
        <w:guid w:val="{109528b0-9aa0-4369-97a5-688e01872b57}"/>
      </w:docPartPr>
      <w:docPartBody>
        <w:p>
          <w:r>
            <w:rPr>
              <w:color w:val="808080"/>
            </w:rPr>
            <w:t>单击此处输入文字。</w:t>
          </w:r>
        </w:p>
      </w:docPartBody>
    </w:docPart>
    <w:docPart>
      <w:docPartPr>
        <w:name w:val="{573a582a-8846-42a5-be50-c1af8788f314}"/>
        <w:style w:val=""/>
        <w:category>
          <w:name w:val="常规"/>
          <w:gallery w:val="placeholder"/>
        </w:category>
        <w:types>
          <w:type w:val="bbPlcHdr"/>
        </w:types>
        <w:behaviors>
          <w:behavior w:val="content"/>
        </w:behaviors>
        <w:description w:val=""/>
        <w:guid w:val="{573a582a-8846-42a5-be50-c1af8788f314}"/>
      </w:docPartPr>
      <w:docPartBody>
        <w:p>
          <w:r>
            <w:rPr>
              <w:color w:val="808080"/>
            </w:rPr>
            <w:t>单击此处输入文字。</w:t>
          </w:r>
        </w:p>
      </w:docPartBody>
    </w:docPart>
    <w:docPart>
      <w:docPartPr>
        <w:name w:val="{13e5b968-12a0-4727-955f-89e841204322}"/>
        <w:style w:val=""/>
        <w:category>
          <w:name w:val="常规"/>
          <w:gallery w:val="placeholder"/>
        </w:category>
        <w:types>
          <w:type w:val="bbPlcHdr"/>
        </w:types>
        <w:behaviors>
          <w:behavior w:val="content"/>
        </w:behaviors>
        <w:description w:val=""/>
        <w:guid w:val="{13e5b968-12a0-4727-955f-89e841204322}"/>
      </w:docPartPr>
      <w:docPartBody>
        <w:p>
          <w:r>
            <w:rPr>
              <w:color w:val="808080"/>
            </w:rPr>
            <w:t>单击此处输入文字。</w:t>
          </w:r>
        </w:p>
      </w:docPartBody>
    </w:docPart>
    <w:docPart>
      <w:docPartPr>
        <w:name w:val="{7d2eef85-fbb3-41a4-89c7-1d70818c11e2}"/>
        <w:style w:val=""/>
        <w:category>
          <w:name w:val="常规"/>
          <w:gallery w:val="placeholder"/>
        </w:category>
        <w:types>
          <w:type w:val="bbPlcHdr"/>
        </w:types>
        <w:behaviors>
          <w:behavior w:val="content"/>
        </w:behaviors>
        <w:description w:val=""/>
        <w:guid w:val="{7d2eef85-fbb3-41a4-89c7-1d70818c11e2}"/>
      </w:docPartPr>
      <w:docPartBody>
        <w:p>
          <w:r>
            <w:rPr>
              <w:color w:val="808080"/>
            </w:rPr>
            <w:t>单击此处输入文字。</w:t>
          </w:r>
        </w:p>
      </w:docPartBody>
    </w:docPart>
    <w:docPart>
      <w:docPartPr>
        <w:name w:val="{1d95541e-e03a-4c81-9017-acdfbf02f28f}"/>
        <w:style w:val=""/>
        <w:category>
          <w:name w:val="常规"/>
          <w:gallery w:val="placeholder"/>
        </w:category>
        <w:types>
          <w:type w:val="bbPlcHdr"/>
        </w:types>
        <w:behaviors>
          <w:behavior w:val="content"/>
        </w:behaviors>
        <w:description w:val=""/>
        <w:guid w:val="{1d95541e-e03a-4c81-9017-acdfbf02f28f}"/>
      </w:docPartPr>
      <w:docPartBody>
        <w:p>
          <w:r>
            <w:rPr>
              <w:color w:val="808080"/>
            </w:rPr>
            <w:t>单击此处输入文字。</w:t>
          </w:r>
        </w:p>
      </w:docPartBody>
    </w:docPart>
    <w:docPart>
      <w:docPartPr>
        <w:name w:val="{fef54ea4-d28f-4bdd-9762-0877537898d8}"/>
        <w:style w:val=""/>
        <w:category>
          <w:name w:val="常规"/>
          <w:gallery w:val="placeholder"/>
        </w:category>
        <w:types>
          <w:type w:val="bbPlcHdr"/>
        </w:types>
        <w:behaviors>
          <w:behavior w:val="content"/>
        </w:behaviors>
        <w:description w:val=""/>
        <w:guid w:val="{fef54ea4-d28f-4bdd-9762-0877537898d8}"/>
      </w:docPartPr>
      <w:docPartBody>
        <w:p>
          <w:r>
            <w:rPr>
              <w:color w:val="808080"/>
            </w:rPr>
            <w:t>单击此处输入文字。</w:t>
          </w:r>
        </w:p>
      </w:docPartBody>
    </w:docPart>
    <w:docPart>
      <w:docPartPr>
        <w:name w:val="{58e413bc-ecf9-421e-bd28-df4711466268}"/>
        <w:style w:val=""/>
        <w:category>
          <w:name w:val="常规"/>
          <w:gallery w:val="placeholder"/>
        </w:category>
        <w:types>
          <w:type w:val="bbPlcHdr"/>
        </w:types>
        <w:behaviors>
          <w:behavior w:val="content"/>
        </w:behaviors>
        <w:description w:val=""/>
        <w:guid w:val="{58e413bc-ecf9-421e-bd28-df4711466268}"/>
      </w:docPartPr>
      <w:docPartBody>
        <w:p>
          <w:r>
            <w:rPr>
              <w:color w:val="808080"/>
            </w:rPr>
            <w:t>单击此处输入文字。</w:t>
          </w:r>
        </w:p>
      </w:docPartBody>
    </w:docPart>
    <w:docPart>
      <w:docPartPr>
        <w:name w:val="{35d1467a-144c-48a6-a7e4-3232e5413b3f}"/>
        <w:style w:val=""/>
        <w:category>
          <w:name w:val="常规"/>
          <w:gallery w:val="placeholder"/>
        </w:category>
        <w:types>
          <w:type w:val="bbPlcHdr"/>
        </w:types>
        <w:behaviors>
          <w:behavior w:val="content"/>
        </w:behaviors>
        <w:description w:val=""/>
        <w:guid w:val="{35d1467a-144c-48a6-a7e4-3232e5413b3f}"/>
      </w:docPartPr>
      <w:docPartBody>
        <w:p>
          <w:r>
            <w:rPr>
              <w:color w:val="808080"/>
            </w:rPr>
            <w:t>单击此处输入文字。</w:t>
          </w:r>
        </w:p>
      </w:docPartBody>
    </w:docPart>
    <w:docPart>
      <w:docPartPr>
        <w:name w:val="{cda0abdf-81e2-41ea-a23f-be59b290cac9}"/>
        <w:style w:val=""/>
        <w:category>
          <w:name w:val="常规"/>
          <w:gallery w:val="placeholder"/>
        </w:category>
        <w:types>
          <w:type w:val="bbPlcHdr"/>
        </w:types>
        <w:behaviors>
          <w:behavior w:val="content"/>
        </w:behaviors>
        <w:description w:val=""/>
        <w:guid w:val="{cda0abdf-81e2-41ea-a23f-be59b290cac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4186</Words>
  <Characters>4340</Characters>
  <Lines>30</Lines>
  <Paragraphs>8</Paragraphs>
  <TotalTime>1</TotalTime>
  <ScaleCrop>false</ScaleCrop>
  <LinksUpToDate>false</LinksUpToDate>
  <CharactersWithSpaces>4360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2020-05-14T01:35:00Z</dcterms:created>
  <dc:creator>沈思远</dc:creator>
  <cp:lastModifiedBy>28576</cp:lastModifiedBy>
  <dcterms:modified xsi:type="dcterms:W3CDTF">2021-06-07T08:53:21Z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210056477_cloud</vt:lpwstr>
  </property>
  <property fmtid="{D5CDD505-2E9C-101B-9397-08002B2CF9AE}" pid="4" name="ICV">
    <vt:lpwstr>2314A43D610742E8AF7C99213CA103DF</vt:lpwstr>
  </property>
</Properties>
</file>