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市级部门年度评分方法</w:t>
      </w:r>
    </w:p>
    <w:tbl>
      <w:tblPr>
        <w:tblStyle w:val="3"/>
        <w:tblW w:w="525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3029"/>
        <w:gridCol w:w="2704"/>
        <w:gridCol w:w="8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tblHeader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评分标准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部门得分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黑体"/>
                <w:bCs/>
                <w:kern w:val="0"/>
                <w:sz w:val="24"/>
              </w:rPr>
            </w:pPr>
            <w:r>
              <w:rPr>
                <w:rFonts w:eastAsia="黑体"/>
                <w:bCs/>
                <w:kern w:val="0"/>
                <w:sz w:val="24"/>
              </w:rPr>
              <w:t>举例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情形1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如果部门是A、B、C三个指标的牵头单位，又是n个指标的责任单位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则该部门得分=（A指标得分+B指标得分+C指标得分）/3×90%+n个指标平均得分×10%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发展改革委是“信用建设”“市场开放度”“基本公共服务群众满意度”3个指标的牵头单位，同时是“办理建筑许可”“获得电力”等指标的责任单位。如果“信用建设”“市场开放度”“基本公共服务群众满意度”3个指标得分分别为85分、80分、90分，“办理建筑许可”“获得电力”指标对应任务得分分别为85分、88分。则市发展改革委得分=（80+85+90）/3×90%+（85+88）/2×10%=85.15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情形2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如果部门是A、B两个指标的牵头单位，又是n个指标的责任单位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则该部门得分=（A指标得分+B指标得分）/2×85%+n个指标平均得分×15%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政务服务局是“政务服务”“招标投标”2个指标的牵头单位，同时是“办理建筑许可”“开办企业”“市场监管”3个指标的责任单位。如果“政务服务”“招标投标”2个指标得分分别为85分、86分，“办理建筑许可”“开办企业”“市场监管”3个指标对应任务得分分别是87分、88分、89分。则市政务服务局得分=（85+86）/2×85%+（87+88+89）/3×15%=85.875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情形3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如果部门是A一个指标的牵头单位，又是n个指标的责任单位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则该部门得分=A指标得分×80%+n个指标平均得分×20%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情形4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如果部门仅是n个指标的责任单位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则该部门得分=n个指标平均得分×100%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市文化和旅游局是“包容普惠创新”1个指标的责任单位。如果“包容普惠创新”指标对应任务得分为96分，则市文化和旅游局得分=96分×100%=96分。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特别说明1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如果某个一级指标总体得分超过90分，或在国家营商环境评估中进入全国前五名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该指标牵头部门加5分，责任部门加3分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假设按照上述评分标准，市发展改革委得分为85.15分，且“市场开放度”指标在国家营商环境单项指标评估中排名第五位，则牵头部门市发展改革委最终得分为90.15分。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特别说明2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从第二年起，在国家营商环境评估中指标排名进步3-4名、5-9名、10名及以上的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牵头部门分别加3分、5分、8分；责任部门分别加1分、3分、5分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假设按照上述评分标准，市发展改革委得分为85.15分，且“市场开放度”指标在国家营商环境单项指标评估中排名从第10位上升至第五位，则牵头部门市发展改革委最终得分为90.15分。（与特别说明2不重复，以加分值高的为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30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特别说明3</w:t>
            </w:r>
          </w:p>
        </w:tc>
        <w:tc>
          <w:tcPr>
            <w:tcW w:w="101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从第二年起，在国家营商环境评估中指标排名退步3-4名、5-9名、10名及以上的</w:t>
            </w:r>
          </w:p>
        </w:tc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牵头部门分别扣3分、5分、8分；责任部门分别扣1分、3分、5分</w:t>
            </w:r>
          </w:p>
        </w:tc>
        <w:tc>
          <w:tcPr>
            <w:tcW w:w="277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同上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D5A17"/>
    <w:rsid w:val="4B5D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napToGrid/>
      <w:kern w:val="2"/>
      <w:sz w:val="18"/>
      <w:szCs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2020-01-10T07:10:00Z</dcterms:created>
  <dc:creator>红娘子</dc:creator>
  <cp:lastModifiedBy>红娘子</cp:lastModifiedBy>
  <dcterms:modified xsi:type="dcterms:W3CDTF">2020-01-10T07:11:06Z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