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31D" w:rsidRPr="00AA231D" w:rsidRDefault="00AA231D" w:rsidP="00AA231D">
      <w:pPr>
        <w:widowControl/>
        <w:topLinePunct/>
        <w:spacing w:line="566" w:lineRule="exact"/>
        <w:jc w:val="left"/>
        <w:rPr>
          <w:rFonts w:ascii="宋体" w:eastAsia="黑体" w:hAnsi="宋体" w:cs="宋体" w:hint="eastAsia"/>
          <w:color w:val="333333"/>
          <w:kern w:val="0"/>
          <w:sz w:val="32"/>
          <w:szCs w:val="32"/>
        </w:rPr>
      </w:pPr>
      <w:r w:rsidRPr="00AA231D">
        <w:rPr>
          <w:rFonts w:ascii="Times New Roman" w:eastAsia="黑体" w:hAnsi="Times New Roman" w:cs="宋体" w:hint="eastAsia"/>
          <w:color w:val="333333"/>
          <w:kern w:val="0"/>
          <w:sz w:val="32"/>
          <w:szCs w:val="32"/>
        </w:rPr>
        <w:t>附件：</w:t>
      </w:r>
    </w:p>
    <w:p w:rsidR="00AA231D" w:rsidRPr="00AA231D" w:rsidRDefault="00AA231D" w:rsidP="00AA231D">
      <w:pPr>
        <w:widowControl/>
        <w:topLinePunct/>
        <w:spacing w:line="240" w:lineRule="exact"/>
        <w:jc w:val="left"/>
        <w:rPr>
          <w:rFonts w:ascii="宋体" w:eastAsia="仿宋_GB2312" w:hAnsi="宋体" w:cs="宋体"/>
          <w:color w:val="333333"/>
          <w:kern w:val="0"/>
          <w:sz w:val="32"/>
          <w:szCs w:val="32"/>
        </w:rPr>
      </w:pPr>
    </w:p>
    <w:p w:rsidR="00AA231D" w:rsidRPr="00AA231D" w:rsidRDefault="00AA231D" w:rsidP="00AA231D">
      <w:pPr>
        <w:widowControl/>
        <w:topLinePunct/>
        <w:spacing w:line="566" w:lineRule="exact"/>
        <w:jc w:val="center"/>
        <w:rPr>
          <w:rFonts w:ascii="宋体" w:eastAsia="方正小标宋简体" w:hAnsi="宋体" w:cs="宋体"/>
          <w:color w:val="333333"/>
          <w:kern w:val="0"/>
          <w:sz w:val="44"/>
          <w:szCs w:val="44"/>
        </w:rPr>
      </w:pPr>
      <w:bookmarkStart w:id="0" w:name="_GoBack"/>
      <w:r w:rsidRPr="00AA231D">
        <w:rPr>
          <w:rFonts w:ascii="Times New Roman" w:eastAsia="方正小标宋简体" w:hAnsi="宋体" w:cs="宋体" w:hint="eastAsia"/>
          <w:color w:val="333333"/>
          <w:kern w:val="0"/>
          <w:sz w:val="44"/>
          <w:szCs w:val="44"/>
        </w:rPr>
        <w:t>重点任务分工及进度安排表</w:t>
      </w:r>
    </w:p>
    <w:bookmarkEnd w:id="0"/>
    <w:p w:rsidR="00AA231D" w:rsidRPr="00AA231D" w:rsidRDefault="00AA231D" w:rsidP="00AA231D">
      <w:pPr>
        <w:widowControl/>
        <w:topLinePunct/>
        <w:spacing w:line="566" w:lineRule="exact"/>
        <w:jc w:val="center"/>
        <w:rPr>
          <w:rFonts w:ascii="宋体" w:eastAsia="方正小标宋简体" w:hAnsi="宋体" w:cs="宋体"/>
          <w:color w:val="333333"/>
          <w:kern w:val="0"/>
          <w:sz w:val="44"/>
          <w:szCs w:val="44"/>
        </w:rPr>
      </w:pPr>
    </w:p>
    <w:tbl>
      <w:tblPr>
        <w:tblW w:w="907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7"/>
        <w:gridCol w:w="1347"/>
        <w:gridCol w:w="936"/>
        <w:gridCol w:w="1049"/>
        <w:gridCol w:w="3970"/>
        <w:gridCol w:w="1276"/>
      </w:tblGrid>
      <w:tr w:rsidR="00AA231D" w:rsidRPr="00AA231D" w:rsidTr="00AA231D">
        <w:trPr>
          <w:trHeight w:val="556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8"/>
                <w:szCs w:val="28"/>
              </w:rPr>
            </w:pPr>
            <w:r w:rsidRPr="00AA231D">
              <w:rPr>
                <w:rFonts w:ascii="黑体" w:eastAsia="黑体" w:hAnsi="黑体" w:cs="宋体" w:hint="eastAsia"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8"/>
                <w:szCs w:val="28"/>
              </w:rPr>
            </w:pPr>
            <w:r w:rsidRPr="00AA231D">
              <w:rPr>
                <w:rFonts w:ascii="黑体" w:eastAsia="黑体" w:hAnsi="黑体" w:cs="宋体" w:hint="eastAsia"/>
                <w:color w:val="333333"/>
                <w:kern w:val="0"/>
                <w:sz w:val="28"/>
                <w:szCs w:val="28"/>
              </w:rPr>
              <w:t>目标</w:t>
            </w:r>
          </w:p>
          <w:p w:rsidR="00AA231D" w:rsidRPr="00AA231D" w:rsidRDefault="00AA231D" w:rsidP="00AA231D">
            <w:pPr>
              <w:widowControl/>
              <w:topLinePunct/>
              <w:spacing w:line="36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8"/>
                <w:szCs w:val="28"/>
              </w:rPr>
            </w:pPr>
            <w:r w:rsidRPr="00AA231D">
              <w:rPr>
                <w:rFonts w:ascii="黑体" w:eastAsia="黑体" w:hAnsi="黑体" w:cs="宋体" w:hint="eastAsia"/>
                <w:color w:val="333333"/>
                <w:kern w:val="0"/>
                <w:sz w:val="28"/>
                <w:szCs w:val="28"/>
              </w:rPr>
              <w:t>任务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8"/>
                <w:szCs w:val="28"/>
              </w:rPr>
            </w:pPr>
            <w:r w:rsidRPr="00AA231D">
              <w:rPr>
                <w:rFonts w:ascii="黑体" w:eastAsia="黑体" w:hAnsi="黑体" w:cs="宋体" w:hint="eastAsia"/>
                <w:color w:val="333333"/>
                <w:kern w:val="0"/>
                <w:sz w:val="28"/>
                <w:szCs w:val="28"/>
              </w:rPr>
              <w:t>牵头单位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8"/>
                <w:szCs w:val="28"/>
              </w:rPr>
            </w:pPr>
            <w:r w:rsidRPr="00AA231D">
              <w:rPr>
                <w:rFonts w:ascii="黑体" w:eastAsia="黑体" w:hAnsi="黑体" w:cs="宋体" w:hint="eastAsia"/>
                <w:color w:val="333333"/>
                <w:kern w:val="0"/>
                <w:sz w:val="28"/>
                <w:szCs w:val="28"/>
              </w:rPr>
              <w:t>责任单位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8"/>
                <w:szCs w:val="28"/>
              </w:rPr>
            </w:pPr>
            <w:r w:rsidRPr="00AA231D">
              <w:rPr>
                <w:rFonts w:ascii="黑体" w:eastAsia="黑体" w:hAnsi="黑体" w:cs="宋体" w:hint="eastAsia"/>
                <w:color w:val="333333"/>
                <w:kern w:val="0"/>
                <w:sz w:val="28"/>
                <w:szCs w:val="28"/>
              </w:rPr>
              <w:t>具体任务及时限要求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8"/>
                <w:szCs w:val="28"/>
              </w:rPr>
            </w:pPr>
            <w:r w:rsidRPr="00AA231D">
              <w:rPr>
                <w:rFonts w:ascii="黑体" w:eastAsia="黑体" w:hAnsi="黑体" w:cs="宋体" w:hint="eastAsia"/>
                <w:color w:val="333333"/>
                <w:kern w:val="0"/>
                <w:sz w:val="28"/>
                <w:szCs w:val="28"/>
              </w:rPr>
              <w:t>备注</w:t>
            </w:r>
          </w:p>
        </w:tc>
      </w:tr>
      <w:tr w:rsidR="00AA231D" w:rsidRPr="00AA231D" w:rsidTr="00AA231D">
        <w:trPr>
          <w:trHeight w:val="97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完善市级定价管理目录清单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综合法规科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价格管理科、</w:t>
            </w:r>
          </w:p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收费管理科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根据新修订的《山东省定价目录》及上级定价管理权限调整下放情况，适时修改完善市级定价管理目录清单。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A231D" w:rsidRPr="00AA231D" w:rsidTr="00AA231D">
        <w:trPr>
          <w:trHeight w:val="1962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落实公平竞争审查制度，降准入门槛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综合法规科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各相关科室、单位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清理和取消资质资格获取、招投标、权益保护等方面存在的差别化待遇。12月底前，完成对企业、产品、服务、职业等设置歧视性准入条件的政策性文件清理。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含日办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发〔2017〕36号文件部署任务</w:t>
            </w:r>
          </w:p>
        </w:tc>
      </w:tr>
      <w:tr w:rsidR="00AA231D" w:rsidRPr="00AA231D" w:rsidTr="00AA231D">
        <w:trPr>
          <w:trHeight w:val="268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实行收费清单管理，清费降费减负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收费管理科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及时修订完善涉</w:t>
            </w: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企行政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事业性收费、经营服务性收费、进出口环节收费、行政审批中介服务收费等收费项目和收费标准目录清单。12月底前，出台我市市级政府定价涉企经营服务性收费清单；出台我市落实上级降低收费政策的具体措施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含日办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发〔2017〕36号文件部署任务</w:t>
            </w:r>
          </w:p>
        </w:tc>
      </w:tr>
      <w:tr w:rsidR="00AA231D" w:rsidRPr="00AA231D" w:rsidTr="00AA231D">
        <w:trPr>
          <w:trHeight w:val="71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开展涉企收费检查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价格监督检查局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严厉查处涉企违规收费行为，减轻企业不合理负担。12月底前，对涉企经营服务性收费开展一次大检查。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含日办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发〔2017〕36号文件部署任务</w:t>
            </w:r>
          </w:p>
        </w:tc>
      </w:tr>
      <w:tr w:rsidR="00AA231D" w:rsidRPr="00AA231D" w:rsidTr="00AA231D">
        <w:trPr>
          <w:trHeight w:val="71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推进“双随机</w:t>
            </w: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公开”价格</w:t>
            </w: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监管全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覆盖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价格监督检查局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在局网站设立“双随机</w:t>
            </w: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公开”栏目，制定完善“</w:t>
            </w: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单、两库、</w:t>
            </w: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细则”，并对外公布。11月20日前，通过网站“双随机</w:t>
            </w: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公开”栏目公示“</w:t>
            </w: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单、两库、</w:t>
            </w: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细则”；即时公开随机抽查结果。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日职能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办〔2017〕1号文件要求，放</w:t>
            </w:r>
            <w:proofErr w:type="gramStart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管服改革</w:t>
            </w:r>
            <w:proofErr w:type="gramEnd"/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审计需整改项目</w:t>
            </w:r>
          </w:p>
        </w:tc>
      </w:tr>
      <w:tr w:rsidR="00AA231D" w:rsidRPr="00AA231D" w:rsidTr="00AA231D">
        <w:trPr>
          <w:trHeight w:val="71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开展价格收费政策“废、改、</w:t>
            </w: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立”工作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综合法规科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收费管理科、</w:t>
            </w:r>
          </w:p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价格管</w:t>
            </w: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理科、</w:t>
            </w:r>
          </w:p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成本调查监审科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对政策制定依据、背景条件和影响因素发生重大变化的，及时进行调整，并向社会公布。2017年12月底前,</w:t>
            </w: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结合存量文件公平竞争审查工作，梳理公布一批需废止的价格收费政策文件；2018年，结合实际情况，对部分需调整的价格收费政策进行完善，及时出台新的政策措施。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A231D" w:rsidRPr="00AA231D" w:rsidTr="00AA231D">
        <w:trPr>
          <w:trHeight w:val="71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全面提升价格公共服务水平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价格监督检查局、价格监测中心、价格认证中心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创新价格服务形式，规范价格公共服务程序。完善价格信息服务平台、12358价格监管平台、价格认定服务平台功能。12月底前，分别研究提出各服务平台功能提升方案，并着手更新完善。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A231D" w:rsidRPr="00AA231D" w:rsidTr="00AA231D">
        <w:trPr>
          <w:trHeight w:val="71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优化营商便民价格政务环境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各相关科室、单位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A231D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加强和规范政府信息公开，推进政务服务标准化，简化服务流程，提高服务效率。完善落实机关管理规章制度和机关工作规程。12月底前，进一步修订完善我局行政权力事项和公共服务事项工作流程。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31D" w:rsidRPr="00AA231D" w:rsidRDefault="00AA231D" w:rsidP="00AA231D">
            <w:pPr>
              <w:widowControl/>
              <w:topLinePunct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AA231D" w:rsidRPr="00AA231D" w:rsidRDefault="00AA231D" w:rsidP="00AA231D">
      <w:pPr>
        <w:widowControl/>
        <w:tabs>
          <w:tab w:val="left" w:pos="7878"/>
          <w:tab w:val="left" w:pos="8080"/>
          <w:tab w:val="left" w:pos="8282"/>
        </w:tabs>
        <w:spacing w:line="500" w:lineRule="exact"/>
        <w:jc w:val="center"/>
        <w:rPr>
          <w:rFonts w:ascii="宋体" w:eastAsia="仿宋_GB2312" w:hAnsi="宋体" w:cs="宋体"/>
          <w:color w:val="333333"/>
          <w:kern w:val="0"/>
          <w:sz w:val="32"/>
          <w:szCs w:val="20"/>
        </w:rPr>
      </w:pPr>
    </w:p>
    <w:p w:rsidR="00690C4F" w:rsidRPr="00AA231D" w:rsidRDefault="00690C4F"/>
    <w:sectPr w:rsidR="00690C4F" w:rsidRPr="00AA23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FFB"/>
    <w:rsid w:val="00690C4F"/>
    <w:rsid w:val="00761FFB"/>
    <w:rsid w:val="00AA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0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15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6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2018-07-24T03:12:00Z</dcterms:created>
  <dcterms:modified xsi:type="dcterms:W3CDTF">2018-07-24T03:14:00Z</dcterms:modified>
</cp:coreProperties>
</file>