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附件1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参与全面梳理和公开公共服务事项的责任单位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一、市政府工作部门（33个）：市政府办（市民族宗教事务局、市金融办）、市发改委、市教育局、市科技局、市经信委、市公安局、市民政局、市司法局、市财政局、市人力资源社会保障局、市国土资源局、市环保局、市规划局、市住房和城乡建设局、市城管执法局、市交通运输局、市农业委、市水务局、市林业局、市商务局、市文体广新局、市卫生计生委、市审计局、市外事侨务旅游局、市工商局、市质监局、市安监局、市食品药品监管局、市统计局、市粮食局、市政府法制办、市国资委、市人防办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二、市直事业单位（6个）：市档案局、市移民局、市政务中心、市房管局、市公路局、市公共资源交易中心。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三、中央、省驻益单位（8个）：市国税局、市地税局、人民银行市中心支行、市银监局、市气象局、市烟草局、市盐务局、国网益阳供电公司。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四、其他相关公共企业事业单位（72个）：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1．就业促进类单位：市就业服务管理局、市人资市场管理处、市劳动人事仲裁院；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2．社会保障类单位：市机关社保处、市社会劳保处、市医保处、市工伤保险处；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3．社会救助类单位：市救助管理站；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4．社会福利类单位：市社会福利服务中心；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5．住房保障类单位：市住房公积金中心；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6．公共教育类单位：益阳医专、益阳职业技术学院、湖南工艺美院、益阳商务电子中专、益阳电大、市一中、益阳高级技工学校、湖南兵器工业高级技工学校、市教育考试院；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7．医疗卫生类单位：市中心医院、市妇幼保健院、市第四人民医院、市第五人民医院、市第一中医医院、市中心血站、市疾控中心、市卫生监督所；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8．文化体育类单位：市文物管理处、市全民健身服务中心；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9．扶贫脱贫类单位：市扶贫办、市农村经营服务站、市农民素质办、市农科所；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10．公共事业类单位：益阳中燃公司、市自来水总公司、市环卫处、市园林绿化处；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11．公共交通类单位：市公路局、市交警支队、市运管局、市地方海事局、益阳湘运投资控股有限责任公司、市众旺公共交通有限责任公司、市丽华出租车有限公司、市金鸽出租车有限公司、市中玉出租车有限公司、市长城出租车有限公司、市三维出租车有限公司、市朝阳出租车有限公司、市小宇宙出租车有限公司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12．金融通信类单位：中国工商银行益阳市分行、中国建设银行益阳市分行、中国农业银行益阳市分行、中国农业发展银行益阳市分行、中国银行益阳市分行、交通银行益阳分行、中国邮政储蓄银行益阳市分行、华融湘江银行益阳市分行、益阳农村商业银行、长沙银行益阳分行、中国电信益阳分公司、市邮政管理局、中国邮政集团公司益阳市分公司、中国移动益阳分公司、中国联通益阳分公司；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13．其他单位：市地震局、市药检所、市福利彩票中心、市殡仪馆、市环境监测站、中国石化益阳石油分公司、中国石油天然气益阳销售分公司。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br w:type="textWrapping" w:clear="all"/>
        <w:t>附件2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公共服务事项办事指南参考样式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益阳市×××（单位名称）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公 共 服 务 事 项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办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事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指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南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二Ο一六年  月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编制单位盖章：                 主要负责人签字：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br w:type="textWrapping" w:clear="all"/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jc w:val="center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XXXXXXXXXX（事项名称）办事指南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事项类别及编号：xxxx  号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一、办理依据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1．法律法规依据：《xxxx法》xxx条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2．xxx文件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二、办理对象及范围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1．现居住在xxxx范围内的居民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2．如果为户籍迁移的xxxx……需要……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3．……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三、办事条件及需提交的材料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1．身份证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2．户口簿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3．申请资料（办理机构应提供申请资料示范文本；如办理该事项填报的表格可以网上下载，应提供下载的网址）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4．……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四、办理流程（以网上受理示例）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（一）网上受理（申请对象自己或者代办点上传资料）：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1．系统确认申请人申请材料齐全、符合法定形式后，予以正式受理。启动XXXXX办理流程。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2．受理人将申报人的身份证和办理要件，通过“高拍仪”输入计算机，作为审核流程的电子附件存入服务器，以备查询和存档。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3．受理后将流程提交到审核人员（审核角色）处审核。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（二）批准（审核资料后批准）：xx市xx局xx科xx职务审核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1．xx市xx局xx科xx职务（一般为科室办事员）确认申请资料是否完备，是否符合条件，相关盖章签字是否清晰有效。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2．确认无误，符合条件的提交到审批角色审批，不符合条件的退回。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（三）办结（制证、发证）：xx市xx局xx科xx职务制证、发证。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xx市xx局xx科xx职务/姓名在接收到审批意见后，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1．制定证件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2．证件盖章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3．发放证件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（四）其他：办理结果状态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流程图：（略）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五、办理时限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1．法定时限：……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2．承诺时限：……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六、收费依据、收费标准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不收费或收费。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七、联系方式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受理、办理/审批机构名称：xxxxxxx。地点：xxxxxxx。邮编：xxxxxxx。办公时间：xxxxxxx。联系电话：xxxxxxx。传真号码：xxxxxxx。电子邮箱：xxxxxxx。投诉电话：xxxxxxx。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编制说明：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1．事项名称：按照法定依据上的表述命名，未有明确表述的，尽量用词简单，通俗易懂，不造成歧义。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2．事项类别及编号：按就业促进、社会保险、社会救助、社会福利、住房保障、公共教育等13个小类进行归类，填写小类名和本单位的公共服务事项序号。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3．办理依据：必须注明法律、法规、规章或规范性文件的全称、使用条款序号及条款具体内容，有多项法定依据的，只需注明上位法相关规定。对没有设定依据的政务服务事项，原则上不需报送；但对因为当前法律法规不健全、取消后会对群众生产生活造成重大影响、对管理造成重大影响或管理部门认为有保留必要的事项，应阐述保留的原因和意义，一并报送。</w:t>
      </w:r>
    </w:p>
    <w:p w:rsid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rFonts w:hint="eastAsia"/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lastRenderedPageBreak/>
        <w:t>4．办事条件及需提交的材料：办事所具备条件及所需提交的材料、申请资料示范文本。</w:t>
      </w:r>
    </w:p>
    <w:p w:rsidR="00692238" w:rsidRPr="00B74870" w:rsidRDefault="00B74870" w:rsidP="00B74870">
      <w:pPr>
        <w:pStyle w:val="a3"/>
        <w:shd w:val="clear" w:color="auto" w:fill="FFFFFF"/>
        <w:spacing w:before="0" w:beforeAutospacing="0" w:after="0" w:afterAutospacing="0" w:line="480" w:lineRule="auto"/>
        <w:ind w:firstLine="480"/>
        <w:rPr>
          <w:color w:val="000000"/>
          <w:sz w:val="21"/>
          <w:szCs w:val="21"/>
        </w:rPr>
      </w:pPr>
      <w:r>
        <w:rPr>
          <w:rFonts w:hint="eastAsia"/>
          <w:color w:val="000000"/>
          <w:sz w:val="21"/>
          <w:szCs w:val="21"/>
        </w:rPr>
        <w:t>5．办理结果状态：事项在本单位是否可全部办结，如不能则注明办事人下一步须前往的单位。</w:t>
      </w:r>
      <w:bookmarkStart w:id="0" w:name="_GoBack"/>
      <w:bookmarkEnd w:id="0"/>
    </w:p>
    <w:sectPr w:rsidR="00692238" w:rsidRPr="00B7487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11B4"/>
    <w:rsid w:val="00692238"/>
    <w:rsid w:val="00B74870"/>
    <w:rsid w:val="00CE11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48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748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0090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LTM</dc:creator>
  <cp:keywords/>
  <dc:description/>
  <cp:lastModifiedBy>LTM</cp:lastModifiedBy>
  <cp:revision>2</cp:revision>
  <dcterms:created xsi:type="dcterms:W3CDTF">2018-07-19T06:47:00Z</dcterms:created>
  <dcterms:modified xsi:type="dcterms:W3CDTF">2018-07-19T06:47:00Z</dcterms:modified>
</cp:coreProperties>
</file>