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50AD" w:rsidRPr="00BF50AD" w:rsidRDefault="00BF50AD" w:rsidP="00BF50AD">
      <w:pPr>
        <w:widowControl/>
        <w:shd w:val="clear" w:color="auto" w:fill="FFFFFF"/>
        <w:spacing w:line="520" w:lineRule="atLeast"/>
        <w:rPr>
          <w:rFonts w:ascii="宋体" w:eastAsia="宋体" w:hAnsi="宋体" w:cs="宋体"/>
          <w:color w:val="000000"/>
          <w:kern w:val="0"/>
          <w:sz w:val="24"/>
          <w:szCs w:val="24"/>
        </w:rPr>
      </w:pPr>
      <w:r w:rsidRPr="00BF50AD">
        <w:rPr>
          <w:rFonts w:ascii="宋体" w:eastAsia="宋体" w:hAnsi="宋体" w:cs="宋体" w:hint="eastAsia"/>
          <w:color w:val="000000"/>
          <w:spacing w:val="15"/>
          <w:kern w:val="0"/>
          <w:sz w:val="28"/>
          <w:szCs w:val="28"/>
        </w:rPr>
        <w:t>附件</w:t>
      </w:r>
      <w:r w:rsidRPr="00BF50AD">
        <w:rPr>
          <w:rFonts w:ascii="宋体" w:eastAsia="宋体" w:hAnsi="宋体" w:cs="宋体" w:hint="eastAsia"/>
          <w:color w:val="000000"/>
          <w:spacing w:val="15"/>
          <w:kern w:val="0"/>
          <w:sz w:val="32"/>
          <w:szCs w:val="32"/>
        </w:rPr>
        <w:t>1</w:t>
      </w:r>
    </w:p>
    <w:p w:rsidR="00BF50AD" w:rsidRPr="00BF50AD" w:rsidRDefault="00BF50AD" w:rsidP="00BF50AD">
      <w:pPr>
        <w:widowControl/>
        <w:shd w:val="clear" w:color="auto" w:fill="FFFFFF"/>
        <w:spacing w:line="200" w:lineRule="atLeas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660" w:lineRule="atLeast"/>
        <w:jc w:val="center"/>
        <w:rPr>
          <w:rFonts w:ascii="宋体" w:eastAsia="宋体" w:hAnsi="宋体" w:cs="宋体" w:hint="eastAsia"/>
          <w:color w:val="000000"/>
          <w:kern w:val="0"/>
          <w:sz w:val="24"/>
          <w:szCs w:val="24"/>
        </w:rPr>
      </w:pPr>
      <w:r w:rsidRPr="00BF50AD">
        <w:rPr>
          <w:rFonts w:ascii="宋体" w:eastAsia="宋体" w:hAnsi="宋体" w:cs="宋体" w:hint="eastAsia"/>
          <w:color w:val="000000"/>
          <w:spacing w:val="15"/>
          <w:kern w:val="0"/>
          <w:sz w:val="44"/>
          <w:szCs w:val="44"/>
          <w:u w:val="single"/>
        </w:rPr>
        <w:t xml:space="preserve">　　　</w:t>
      </w:r>
      <w:r w:rsidRPr="00BF50AD">
        <w:rPr>
          <w:rFonts w:ascii="宋体" w:eastAsia="宋体" w:hAnsi="宋体" w:cs="宋体" w:hint="eastAsia"/>
          <w:color w:val="000000"/>
          <w:kern w:val="0"/>
          <w:sz w:val="28"/>
          <w:szCs w:val="28"/>
        </w:rPr>
        <w:t>审批服务事项</w:t>
      </w:r>
      <w:r w:rsidRPr="00BF50AD">
        <w:rPr>
          <w:rFonts w:ascii="宋体" w:eastAsia="宋体" w:hAnsi="宋体" w:cs="宋体" w:hint="eastAsia"/>
          <w:color w:val="000000"/>
          <w:kern w:val="0"/>
          <w:sz w:val="44"/>
          <w:szCs w:val="44"/>
        </w:rPr>
        <w:t>“容缺受理”目录清单</w:t>
      </w:r>
    </w:p>
    <w:p w:rsidR="00BF50AD" w:rsidRPr="00BF50AD" w:rsidRDefault="00BF50AD" w:rsidP="00BF50AD">
      <w:pPr>
        <w:widowControl/>
        <w:shd w:val="clear" w:color="auto" w:fill="FFFFFF"/>
        <w:spacing w:line="200" w:lineRule="atLeast"/>
        <w:jc w:val="center"/>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tbl>
      <w:tblPr>
        <w:tblW w:w="9191" w:type="dxa"/>
        <w:jc w:val="center"/>
        <w:shd w:val="clear" w:color="auto" w:fill="FFFFFF"/>
        <w:tblCellMar>
          <w:left w:w="0" w:type="dxa"/>
          <w:right w:w="0" w:type="dxa"/>
        </w:tblCellMar>
        <w:tblLook w:val="04A0" w:firstRow="1" w:lastRow="0" w:firstColumn="1" w:lastColumn="0" w:noHBand="0" w:noVBand="1"/>
      </w:tblPr>
      <w:tblGrid>
        <w:gridCol w:w="922"/>
        <w:gridCol w:w="2355"/>
        <w:gridCol w:w="3140"/>
        <w:gridCol w:w="2774"/>
      </w:tblGrid>
      <w:tr w:rsidR="00BF50AD" w:rsidRPr="00BF50AD" w:rsidTr="00BF50AD">
        <w:trPr>
          <w:trHeight w:val="680"/>
          <w:jc w:val="center"/>
        </w:trPr>
        <w:tc>
          <w:tcPr>
            <w:tcW w:w="922" w:type="dxa"/>
            <w:tcBorders>
              <w:top w:val="single" w:sz="8" w:space="0" w:color="000000"/>
              <w:left w:val="single" w:sz="8" w:space="0" w:color="000000"/>
              <w:bottom w:val="single" w:sz="8" w:space="0" w:color="000000"/>
              <w:right w:val="single" w:sz="8" w:space="0" w:color="000000"/>
            </w:tcBorders>
            <w:shd w:val="clear" w:color="auto" w:fill="auto"/>
            <w:tcMar>
              <w:top w:w="0" w:type="dxa"/>
              <w:left w:w="105" w:type="dxa"/>
              <w:bottom w:w="0" w:type="dxa"/>
              <w:right w:w="105" w:type="dxa"/>
            </w:tcMar>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spacing w:val="15"/>
                <w:kern w:val="0"/>
                <w:sz w:val="28"/>
                <w:szCs w:val="28"/>
              </w:rPr>
              <w:t>序号</w:t>
            </w:r>
          </w:p>
        </w:tc>
        <w:tc>
          <w:tcPr>
            <w:tcW w:w="2355" w:type="dxa"/>
            <w:tcBorders>
              <w:top w:val="single" w:sz="8" w:space="0" w:color="000000"/>
              <w:left w:val="nil"/>
              <w:bottom w:val="single" w:sz="8" w:space="0" w:color="000000"/>
              <w:right w:val="single" w:sz="8" w:space="0" w:color="000000"/>
            </w:tcBorders>
            <w:shd w:val="clear" w:color="auto" w:fill="auto"/>
            <w:tcMar>
              <w:top w:w="0" w:type="dxa"/>
              <w:left w:w="105" w:type="dxa"/>
              <w:bottom w:w="0" w:type="dxa"/>
              <w:right w:w="105" w:type="dxa"/>
            </w:tcMar>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spacing w:val="15"/>
                <w:kern w:val="0"/>
                <w:sz w:val="28"/>
                <w:szCs w:val="28"/>
              </w:rPr>
              <w:t>审批事项名称</w:t>
            </w:r>
          </w:p>
        </w:tc>
        <w:tc>
          <w:tcPr>
            <w:tcW w:w="3140" w:type="dxa"/>
            <w:tcBorders>
              <w:top w:val="single" w:sz="8" w:space="0" w:color="000000"/>
              <w:left w:val="nil"/>
              <w:bottom w:val="single" w:sz="8" w:space="0" w:color="000000"/>
              <w:right w:val="single" w:sz="8" w:space="0" w:color="000000"/>
            </w:tcBorders>
            <w:shd w:val="clear" w:color="auto" w:fill="auto"/>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8"/>
                <w:szCs w:val="28"/>
              </w:rPr>
              <w:t>主要申报材料</w:t>
            </w:r>
          </w:p>
        </w:tc>
        <w:tc>
          <w:tcPr>
            <w:tcW w:w="2774" w:type="dxa"/>
            <w:tcBorders>
              <w:top w:val="single" w:sz="8" w:space="0" w:color="000000"/>
              <w:left w:val="nil"/>
              <w:bottom w:val="single" w:sz="8" w:space="0" w:color="000000"/>
              <w:right w:val="single" w:sz="8" w:space="0" w:color="000000"/>
            </w:tcBorders>
            <w:shd w:val="clear" w:color="auto" w:fill="auto"/>
            <w:tcMar>
              <w:top w:w="0" w:type="dxa"/>
              <w:left w:w="105" w:type="dxa"/>
              <w:bottom w:w="0" w:type="dxa"/>
              <w:right w:w="105" w:type="dxa"/>
            </w:tcMar>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spacing w:val="15"/>
                <w:kern w:val="0"/>
                <w:sz w:val="28"/>
                <w:szCs w:val="28"/>
              </w:rPr>
              <w:t>可容缺受理材料</w:t>
            </w:r>
          </w:p>
        </w:tc>
      </w:tr>
      <w:tr w:rsidR="00BF50AD" w:rsidRPr="00BF50AD" w:rsidTr="00BF50AD">
        <w:trPr>
          <w:trHeight w:val="680"/>
          <w:jc w:val="center"/>
        </w:trPr>
        <w:tc>
          <w:tcPr>
            <w:tcW w:w="922" w:type="dxa"/>
            <w:vMerge w:val="restart"/>
            <w:tcBorders>
              <w:top w:val="nil"/>
              <w:left w:val="single" w:sz="8" w:space="0" w:color="000000"/>
              <w:bottom w:val="single" w:sz="8" w:space="0" w:color="000000"/>
              <w:right w:val="single" w:sz="8" w:space="0" w:color="000000"/>
            </w:tcBorders>
            <w:shd w:val="clear" w:color="auto" w:fill="auto"/>
            <w:tcMar>
              <w:top w:w="0" w:type="dxa"/>
              <w:left w:w="105" w:type="dxa"/>
              <w:bottom w:w="0" w:type="dxa"/>
              <w:right w:w="105" w:type="dxa"/>
            </w:tcMar>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8"/>
                <w:szCs w:val="28"/>
              </w:rPr>
              <w:t>1</w:t>
            </w:r>
          </w:p>
        </w:tc>
        <w:tc>
          <w:tcPr>
            <w:tcW w:w="2355" w:type="dxa"/>
            <w:vMerge w:val="restart"/>
            <w:tcBorders>
              <w:top w:val="nil"/>
              <w:left w:val="nil"/>
              <w:bottom w:val="single" w:sz="8" w:space="0" w:color="000000"/>
              <w:right w:val="single" w:sz="8" w:space="0" w:color="000000"/>
            </w:tcBorders>
            <w:shd w:val="clear" w:color="auto" w:fill="auto"/>
            <w:tcMar>
              <w:top w:w="0" w:type="dxa"/>
              <w:left w:w="105" w:type="dxa"/>
              <w:bottom w:w="0" w:type="dxa"/>
              <w:right w:w="105" w:type="dxa"/>
            </w:tcMar>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140" w:type="dxa"/>
            <w:tcBorders>
              <w:top w:val="nil"/>
              <w:left w:val="nil"/>
              <w:bottom w:val="single" w:sz="8" w:space="0" w:color="000000"/>
              <w:right w:val="single" w:sz="8" w:space="0" w:color="000000"/>
            </w:tcBorders>
            <w:shd w:val="clear" w:color="auto" w:fill="auto"/>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2774" w:type="dxa"/>
            <w:tcBorders>
              <w:top w:val="nil"/>
              <w:left w:val="nil"/>
              <w:bottom w:val="single" w:sz="8" w:space="0" w:color="000000"/>
              <w:right w:val="single" w:sz="8" w:space="0" w:color="000000"/>
            </w:tcBorders>
            <w:shd w:val="clear" w:color="auto" w:fill="auto"/>
            <w:tcMar>
              <w:top w:w="0" w:type="dxa"/>
              <w:left w:w="105" w:type="dxa"/>
              <w:bottom w:w="0" w:type="dxa"/>
              <w:right w:w="105" w:type="dxa"/>
            </w:tcMar>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80"/>
          <w:jc w:val="center"/>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0" w:type="auto"/>
            <w:vMerge/>
            <w:tcBorders>
              <w:top w:val="nil"/>
              <w:left w:val="nil"/>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3140" w:type="dxa"/>
            <w:tcBorders>
              <w:top w:val="nil"/>
              <w:left w:val="nil"/>
              <w:bottom w:val="single" w:sz="8" w:space="0" w:color="000000"/>
              <w:right w:val="single" w:sz="8" w:space="0" w:color="000000"/>
            </w:tcBorders>
            <w:shd w:val="clear" w:color="auto" w:fill="auto"/>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2774" w:type="dxa"/>
            <w:tcBorders>
              <w:top w:val="nil"/>
              <w:left w:val="nil"/>
              <w:bottom w:val="single" w:sz="8" w:space="0" w:color="000000"/>
              <w:right w:val="single" w:sz="8" w:space="0" w:color="000000"/>
            </w:tcBorders>
            <w:shd w:val="clear" w:color="auto" w:fill="auto"/>
            <w:tcMar>
              <w:top w:w="0" w:type="dxa"/>
              <w:left w:w="105" w:type="dxa"/>
              <w:bottom w:w="0" w:type="dxa"/>
              <w:right w:w="105" w:type="dxa"/>
            </w:tcMar>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80"/>
          <w:jc w:val="center"/>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0" w:type="auto"/>
            <w:vMerge/>
            <w:tcBorders>
              <w:top w:val="nil"/>
              <w:left w:val="nil"/>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3140" w:type="dxa"/>
            <w:tcBorders>
              <w:top w:val="nil"/>
              <w:left w:val="nil"/>
              <w:bottom w:val="single" w:sz="8" w:space="0" w:color="000000"/>
              <w:right w:val="single" w:sz="8" w:space="0" w:color="000000"/>
            </w:tcBorders>
            <w:shd w:val="clear" w:color="auto" w:fill="auto"/>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2774" w:type="dxa"/>
            <w:tcBorders>
              <w:top w:val="nil"/>
              <w:left w:val="nil"/>
              <w:bottom w:val="single" w:sz="8" w:space="0" w:color="000000"/>
              <w:right w:val="single" w:sz="8" w:space="0" w:color="000000"/>
            </w:tcBorders>
            <w:shd w:val="clear" w:color="auto" w:fill="auto"/>
            <w:tcMar>
              <w:top w:w="0" w:type="dxa"/>
              <w:left w:w="105" w:type="dxa"/>
              <w:bottom w:w="0" w:type="dxa"/>
              <w:right w:w="105" w:type="dxa"/>
            </w:tcMar>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80"/>
          <w:jc w:val="center"/>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0" w:type="auto"/>
            <w:vMerge/>
            <w:tcBorders>
              <w:top w:val="nil"/>
              <w:left w:val="nil"/>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3140" w:type="dxa"/>
            <w:tcBorders>
              <w:top w:val="nil"/>
              <w:left w:val="nil"/>
              <w:bottom w:val="single" w:sz="8" w:space="0" w:color="000000"/>
              <w:right w:val="single" w:sz="8" w:space="0" w:color="000000"/>
            </w:tcBorders>
            <w:shd w:val="clear" w:color="auto" w:fill="auto"/>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2774" w:type="dxa"/>
            <w:tcBorders>
              <w:top w:val="nil"/>
              <w:left w:val="nil"/>
              <w:bottom w:val="single" w:sz="8" w:space="0" w:color="000000"/>
              <w:right w:val="single" w:sz="8" w:space="0" w:color="000000"/>
            </w:tcBorders>
            <w:shd w:val="clear" w:color="auto" w:fill="auto"/>
            <w:tcMar>
              <w:top w:w="0" w:type="dxa"/>
              <w:left w:w="105" w:type="dxa"/>
              <w:bottom w:w="0" w:type="dxa"/>
              <w:right w:w="105" w:type="dxa"/>
            </w:tcMar>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80"/>
          <w:jc w:val="center"/>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0" w:type="auto"/>
            <w:vMerge/>
            <w:tcBorders>
              <w:top w:val="nil"/>
              <w:left w:val="nil"/>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3140" w:type="dxa"/>
            <w:tcBorders>
              <w:top w:val="nil"/>
              <w:left w:val="nil"/>
              <w:bottom w:val="single" w:sz="8" w:space="0" w:color="000000"/>
              <w:right w:val="single" w:sz="8" w:space="0" w:color="000000"/>
            </w:tcBorders>
            <w:shd w:val="clear" w:color="auto" w:fill="auto"/>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2774" w:type="dxa"/>
            <w:tcBorders>
              <w:top w:val="nil"/>
              <w:left w:val="nil"/>
              <w:bottom w:val="single" w:sz="8" w:space="0" w:color="000000"/>
              <w:right w:val="single" w:sz="8" w:space="0" w:color="000000"/>
            </w:tcBorders>
            <w:shd w:val="clear" w:color="auto" w:fill="auto"/>
            <w:tcMar>
              <w:top w:w="0" w:type="dxa"/>
              <w:left w:w="105" w:type="dxa"/>
              <w:bottom w:w="0" w:type="dxa"/>
              <w:right w:w="105" w:type="dxa"/>
            </w:tcMar>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80"/>
          <w:jc w:val="center"/>
        </w:trPr>
        <w:tc>
          <w:tcPr>
            <w:tcW w:w="922" w:type="dxa"/>
            <w:vMerge w:val="restart"/>
            <w:tcBorders>
              <w:top w:val="nil"/>
              <w:left w:val="single" w:sz="8" w:space="0" w:color="000000"/>
              <w:bottom w:val="single" w:sz="8" w:space="0" w:color="000000"/>
              <w:right w:val="single" w:sz="8" w:space="0" w:color="000000"/>
            </w:tcBorders>
            <w:shd w:val="clear" w:color="auto" w:fill="auto"/>
            <w:vAlign w:val="center"/>
            <w:hideMark/>
          </w:tcPr>
          <w:p w:rsidR="00BF50AD" w:rsidRPr="00BF50AD" w:rsidRDefault="00BF50AD" w:rsidP="00BF50AD">
            <w:pPr>
              <w:widowControl/>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8"/>
                <w:szCs w:val="28"/>
              </w:rPr>
              <w:t>2</w:t>
            </w:r>
          </w:p>
        </w:tc>
        <w:tc>
          <w:tcPr>
            <w:tcW w:w="2355" w:type="dxa"/>
            <w:vMerge w:val="restart"/>
            <w:tcBorders>
              <w:top w:val="nil"/>
              <w:left w:val="nil"/>
              <w:bottom w:val="single" w:sz="8" w:space="0" w:color="000000"/>
              <w:right w:val="single" w:sz="8" w:space="0" w:color="000000"/>
            </w:tcBorders>
            <w:shd w:val="clear" w:color="auto" w:fill="auto"/>
            <w:vAlign w:val="center"/>
            <w:hideMark/>
          </w:tcPr>
          <w:p w:rsidR="00BF50AD" w:rsidRPr="00BF50AD" w:rsidRDefault="00BF50AD" w:rsidP="00BF50AD">
            <w:pPr>
              <w:widowControl/>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140" w:type="dxa"/>
            <w:tcBorders>
              <w:top w:val="nil"/>
              <w:left w:val="nil"/>
              <w:bottom w:val="single" w:sz="8" w:space="0" w:color="000000"/>
              <w:right w:val="single" w:sz="8" w:space="0" w:color="000000"/>
            </w:tcBorders>
            <w:shd w:val="clear" w:color="auto" w:fill="auto"/>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2774" w:type="dxa"/>
            <w:tcBorders>
              <w:top w:val="nil"/>
              <w:left w:val="nil"/>
              <w:bottom w:val="single" w:sz="8" w:space="0" w:color="000000"/>
              <w:right w:val="single" w:sz="8" w:space="0" w:color="000000"/>
            </w:tcBorders>
            <w:shd w:val="clear" w:color="auto" w:fill="auto"/>
            <w:tcMar>
              <w:top w:w="0" w:type="dxa"/>
              <w:left w:w="105" w:type="dxa"/>
              <w:bottom w:w="0" w:type="dxa"/>
              <w:right w:w="105" w:type="dxa"/>
            </w:tcMar>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80"/>
          <w:jc w:val="center"/>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0" w:type="auto"/>
            <w:vMerge/>
            <w:tcBorders>
              <w:top w:val="nil"/>
              <w:left w:val="nil"/>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3140" w:type="dxa"/>
            <w:tcBorders>
              <w:top w:val="nil"/>
              <w:left w:val="nil"/>
              <w:bottom w:val="single" w:sz="8" w:space="0" w:color="000000"/>
              <w:right w:val="single" w:sz="8" w:space="0" w:color="000000"/>
            </w:tcBorders>
            <w:shd w:val="clear" w:color="auto" w:fill="auto"/>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2774" w:type="dxa"/>
            <w:tcBorders>
              <w:top w:val="nil"/>
              <w:left w:val="nil"/>
              <w:bottom w:val="single" w:sz="8" w:space="0" w:color="000000"/>
              <w:right w:val="single" w:sz="8" w:space="0" w:color="000000"/>
            </w:tcBorders>
            <w:shd w:val="clear" w:color="auto" w:fill="auto"/>
            <w:tcMar>
              <w:top w:w="0" w:type="dxa"/>
              <w:left w:w="105" w:type="dxa"/>
              <w:bottom w:w="0" w:type="dxa"/>
              <w:right w:w="105" w:type="dxa"/>
            </w:tcMar>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80"/>
          <w:jc w:val="center"/>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0" w:type="auto"/>
            <w:vMerge/>
            <w:tcBorders>
              <w:top w:val="nil"/>
              <w:left w:val="nil"/>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3140" w:type="dxa"/>
            <w:tcBorders>
              <w:top w:val="nil"/>
              <w:left w:val="nil"/>
              <w:bottom w:val="single" w:sz="8" w:space="0" w:color="000000"/>
              <w:right w:val="single" w:sz="8" w:space="0" w:color="000000"/>
            </w:tcBorders>
            <w:shd w:val="clear" w:color="auto" w:fill="auto"/>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2774" w:type="dxa"/>
            <w:tcBorders>
              <w:top w:val="nil"/>
              <w:left w:val="nil"/>
              <w:bottom w:val="single" w:sz="8" w:space="0" w:color="000000"/>
              <w:right w:val="single" w:sz="8" w:space="0" w:color="000000"/>
            </w:tcBorders>
            <w:shd w:val="clear" w:color="auto" w:fill="auto"/>
            <w:tcMar>
              <w:top w:w="0" w:type="dxa"/>
              <w:left w:w="105" w:type="dxa"/>
              <w:bottom w:w="0" w:type="dxa"/>
              <w:right w:w="105" w:type="dxa"/>
            </w:tcMar>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80"/>
          <w:jc w:val="center"/>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0" w:type="auto"/>
            <w:vMerge/>
            <w:tcBorders>
              <w:top w:val="nil"/>
              <w:left w:val="nil"/>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3140" w:type="dxa"/>
            <w:tcBorders>
              <w:top w:val="nil"/>
              <w:left w:val="nil"/>
              <w:bottom w:val="single" w:sz="8" w:space="0" w:color="000000"/>
              <w:right w:val="single" w:sz="8" w:space="0" w:color="000000"/>
            </w:tcBorders>
            <w:shd w:val="clear" w:color="auto" w:fill="auto"/>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2774" w:type="dxa"/>
            <w:tcBorders>
              <w:top w:val="nil"/>
              <w:left w:val="nil"/>
              <w:bottom w:val="single" w:sz="8" w:space="0" w:color="000000"/>
              <w:right w:val="single" w:sz="8" w:space="0" w:color="000000"/>
            </w:tcBorders>
            <w:shd w:val="clear" w:color="auto" w:fill="auto"/>
            <w:tcMar>
              <w:top w:w="0" w:type="dxa"/>
              <w:left w:w="105" w:type="dxa"/>
              <w:bottom w:w="0" w:type="dxa"/>
              <w:right w:w="105" w:type="dxa"/>
            </w:tcMar>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80"/>
          <w:jc w:val="center"/>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0" w:type="auto"/>
            <w:vMerge/>
            <w:tcBorders>
              <w:top w:val="nil"/>
              <w:left w:val="nil"/>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3140" w:type="dxa"/>
            <w:tcBorders>
              <w:top w:val="nil"/>
              <w:left w:val="nil"/>
              <w:bottom w:val="single" w:sz="8" w:space="0" w:color="000000"/>
              <w:right w:val="single" w:sz="8" w:space="0" w:color="000000"/>
            </w:tcBorders>
            <w:shd w:val="clear" w:color="auto" w:fill="auto"/>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2774" w:type="dxa"/>
            <w:tcBorders>
              <w:top w:val="nil"/>
              <w:left w:val="nil"/>
              <w:bottom w:val="single" w:sz="8" w:space="0" w:color="000000"/>
              <w:right w:val="single" w:sz="8" w:space="0" w:color="000000"/>
            </w:tcBorders>
            <w:shd w:val="clear" w:color="auto" w:fill="auto"/>
            <w:tcMar>
              <w:top w:w="0" w:type="dxa"/>
              <w:left w:w="105" w:type="dxa"/>
              <w:bottom w:w="0" w:type="dxa"/>
              <w:right w:w="105" w:type="dxa"/>
            </w:tcMar>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80"/>
          <w:jc w:val="center"/>
        </w:trPr>
        <w:tc>
          <w:tcPr>
            <w:tcW w:w="922" w:type="dxa"/>
            <w:vMerge w:val="restart"/>
            <w:tcBorders>
              <w:top w:val="nil"/>
              <w:left w:val="single" w:sz="8" w:space="0" w:color="000000"/>
              <w:bottom w:val="single" w:sz="8" w:space="0" w:color="000000"/>
              <w:right w:val="single" w:sz="8" w:space="0" w:color="000000"/>
            </w:tcBorders>
            <w:shd w:val="clear" w:color="auto" w:fill="auto"/>
            <w:vAlign w:val="center"/>
            <w:hideMark/>
          </w:tcPr>
          <w:p w:rsidR="00BF50AD" w:rsidRPr="00BF50AD" w:rsidRDefault="00BF50AD" w:rsidP="00BF50AD">
            <w:pPr>
              <w:widowControl/>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8"/>
                <w:szCs w:val="28"/>
              </w:rPr>
              <w:t>3</w:t>
            </w:r>
          </w:p>
        </w:tc>
        <w:tc>
          <w:tcPr>
            <w:tcW w:w="2355" w:type="dxa"/>
            <w:vMerge w:val="restart"/>
            <w:tcBorders>
              <w:top w:val="nil"/>
              <w:left w:val="nil"/>
              <w:bottom w:val="single" w:sz="8" w:space="0" w:color="000000"/>
              <w:right w:val="single" w:sz="8" w:space="0" w:color="000000"/>
            </w:tcBorders>
            <w:shd w:val="clear" w:color="auto" w:fill="auto"/>
            <w:vAlign w:val="center"/>
            <w:hideMark/>
          </w:tcPr>
          <w:p w:rsidR="00BF50AD" w:rsidRPr="00BF50AD" w:rsidRDefault="00BF50AD" w:rsidP="00BF50AD">
            <w:pPr>
              <w:widowControl/>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140" w:type="dxa"/>
            <w:tcBorders>
              <w:top w:val="nil"/>
              <w:left w:val="nil"/>
              <w:bottom w:val="single" w:sz="8" w:space="0" w:color="000000"/>
              <w:right w:val="single" w:sz="8" w:space="0" w:color="000000"/>
            </w:tcBorders>
            <w:shd w:val="clear" w:color="auto" w:fill="auto"/>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2774" w:type="dxa"/>
            <w:tcBorders>
              <w:top w:val="nil"/>
              <w:left w:val="nil"/>
              <w:bottom w:val="single" w:sz="8" w:space="0" w:color="000000"/>
              <w:right w:val="single" w:sz="8" w:space="0" w:color="000000"/>
            </w:tcBorders>
            <w:shd w:val="clear" w:color="auto" w:fill="auto"/>
            <w:tcMar>
              <w:top w:w="0" w:type="dxa"/>
              <w:left w:w="105" w:type="dxa"/>
              <w:bottom w:w="0" w:type="dxa"/>
              <w:right w:w="105" w:type="dxa"/>
            </w:tcMar>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80"/>
          <w:jc w:val="center"/>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0" w:type="auto"/>
            <w:vMerge/>
            <w:tcBorders>
              <w:top w:val="nil"/>
              <w:left w:val="nil"/>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3140" w:type="dxa"/>
            <w:tcBorders>
              <w:top w:val="nil"/>
              <w:left w:val="nil"/>
              <w:bottom w:val="single" w:sz="8" w:space="0" w:color="000000"/>
              <w:right w:val="single" w:sz="8" w:space="0" w:color="000000"/>
            </w:tcBorders>
            <w:shd w:val="clear" w:color="auto" w:fill="auto"/>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2774" w:type="dxa"/>
            <w:tcBorders>
              <w:top w:val="nil"/>
              <w:left w:val="nil"/>
              <w:bottom w:val="single" w:sz="8" w:space="0" w:color="000000"/>
              <w:right w:val="single" w:sz="8" w:space="0" w:color="000000"/>
            </w:tcBorders>
            <w:shd w:val="clear" w:color="auto" w:fill="auto"/>
            <w:tcMar>
              <w:top w:w="0" w:type="dxa"/>
              <w:left w:w="105" w:type="dxa"/>
              <w:bottom w:w="0" w:type="dxa"/>
              <w:right w:w="105" w:type="dxa"/>
            </w:tcMar>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80"/>
          <w:jc w:val="center"/>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0" w:type="auto"/>
            <w:vMerge/>
            <w:tcBorders>
              <w:top w:val="nil"/>
              <w:left w:val="nil"/>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3140" w:type="dxa"/>
            <w:tcBorders>
              <w:top w:val="nil"/>
              <w:left w:val="nil"/>
              <w:bottom w:val="single" w:sz="8" w:space="0" w:color="000000"/>
              <w:right w:val="single" w:sz="8" w:space="0" w:color="000000"/>
            </w:tcBorders>
            <w:shd w:val="clear" w:color="auto" w:fill="auto"/>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2774" w:type="dxa"/>
            <w:tcBorders>
              <w:top w:val="nil"/>
              <w:left w:val="nil"/>
              <w:bottom w:val="single" w:sz="8" w:space="0" w:color="000000"/>
              <w:right w:val="single" w:sz="8" w:space="0" w:color="000000"/>
            </w:tcBorders>
            <w:shd w:val="clear" w:color="auto" w:fill="auto"/>
            <w:tcMar>
              <w:top w:w="0" w:type="dxa"/>
              <w:left w:w="105" w:type="dxa"/>
              <w:bottom w:w="0" w:type="dxa"/>
              <w:right w:w="105" w:type="dxa"/>
            </w:tcMar>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80"/>
          <w:jc w:val="center"/>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0" w:type="auto"/>
            <w:vMerge/>
            <w:tcBorders>
              <w:top w:val="nil"/>
              <w:left w:val="nil"/>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3140" w:type="dxa"/>
            <w:tcBorders>
              <w:top w:val="nil"/>
              <w:left w:val="nil"/>
              <w:bottom w:val="single" w:sz="8" w:space="0" w:color="000000"/>
              <w:right w:val="single" w:sz="8" w:space="0" w:color="000000"/>
            </w:tcBorders>
            <w:shd w:val="clear" w:color="auto" w:fill="auto"/>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2774" w:type="dxa"/>
            <w:tcBorders>
              <w:top w:val="nil"/>
              <w:left w:val="nil"/>
              <w:bottom w:val="single" w:sz="8" w:space="0" w:color="000000"/>
              <w:right w:val="single" w:sz="8" w:space="0" w:color="000000"/>
            </w:tcBorders>
            <w:shd w:val="clear" w:color="auto" w:fill="auto"/>
            <w:tcMar>
              <w:top w:w="0" w:type="dxa"/>
              <w:left w:w="105" w:type="dxa"/>
              <w:bottom w:w="0" w:type="dxa"/>
              <w:right w:w="105" w:type="dxa"/>
            </w:tcMar>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80"/>
          <w:jc w:val="center"/>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0" w:type="auto"/>
            <w:vMerge/>
            <w:tcBorders>
              <w:top w:val="nil"/>
              <w:left w:val="nil"/>
              <w:bottom w:val="single" w:sz="8" w:space="0" w:color="000000"/>
              <w:right w:val="single" w:sz="8" w:space="0" w:color="000000"/>
            </w:tcBorders>
            <w:shd w:val="clear" w:color="auto" w:fill="FFFFFF"/>
            <w:vAlign w:val="center"/>
            <w:hideMark/>
          </w:tcPr>
          <w:p w:rsidR="00BF50AD" w:rsidRPr="00BF50AD" w:rsidRDefault="00BF50AD" w:rsidP="00BF50AD">
            <w:pPr>
              <w:widowControl/>
              <w:jc w:val="left"/>
              <w:rPr>
                <w:rFonts w:ascii="宋体" w:eastAsia="宋体" w:hAnsi="宋体" w:cs="宋体"/>
                <w:color w:val="000000"/>
                <w:kern w:val="0"/>
                <w:sz w:val="24"/>
                <w:szCs w:val="24"/>
              </w:rPr>
            </w:pPr>
          </w:p>
        </w:tc>
        <w:tc>
          <w:tcPr>
            <w:tcW w:w="3140" w:type="dxa"/>
            <w:tcBorders>
              <w:top w:val="nil"/>
              <w:left w:val="nil"/>
              <w:bottom w:val="single" w:sz="8" w:space="0" w:color="000000"/>
              <w:right w:val="single" w:sz="8" w:space="0" w:color="000000"/>
            </w:tcBorders>
            <w:shd w:val="clear" w:color="auto" w:fill="auto"/>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2774" w:type="dxa"/>
            <w:tcBorders>
              <w:top w:val="nil"/>
              <w:left w:val="nil"/>
              <w:bottom w:val="single" w:sz="8" w:space="0" w:color="000000"/>
              <w:right w:val="single" w:sz="8" w:space="0" w:color="000000"/>
            </w:tcBorders>
            <w:shd w:val="clear" w:color="auto" w:fill="auto"/>
            <w:tcMar>
              <w:top w:w="0" w:type="dxa"/>
              <w:left w:w="105" w:type="dxa"/>
              <w:bottom w:w="0" w:type="dxa"/>
              <w:right w:w="105" w:type="dxa"/>
            </w:tcMar>
            <w:vAlign w:val="center"/>
            <w:hideMark/>
          </w:tcPr>
          <w:p w:rsidR="00BF50AD" w:rsidRPr="00BF50AD" w:rsidRDefault="00BF50AD" w:rsidP="00BF50AD">
            <w:pPr>
              <w:widowControl/>
              <w:spacing w:line="270" w:lineRule="atLeast"/>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bl>
    <w:p w:rsidR="00BF50AD" w:rsidRPr="00BF50AD" w:rsidRDefault="00BF50AD" w:rsidP="00BF50AD">
      <w:pPr>
        <w:widowControl/>
        <w:shd w:val="clear" w:color="auto" w:fill="FFFFFF"/>
        <w:spacing w:line="520" w:lineRule="atLeast"/>
        <w:rPr>
          <w:rFonts w:ascii="宋体" w:eastAsia="宋体" w:hAnsi="宋体" w:cs="宋体" w:hint="eastAsia"/>
          <w:color w:val="000000"/>
          <w:kern w:val="0"/>
          <w:sz w:val="24"/>
          <w:szCs w:val="24"/>
        </w:rPr>
      </w:pPr>
      <w:r w:rsidRPr="00BF50AD">
        <w:rPr>
          <w:rFonts w:ascii="宋体" w:eastAsia="宋体" w:hAnsi="宋体" w:cs="宋体" w:hint="eastAsia"/>
          <w:color w:val="000000"/>
          <w:spacing w:val="15"/>
          <w:kern w:val="0"/>
          <w:sz w:val="28"/>
          <w:szCs w:val="28"/>
        </w:rPr>
        <w:t>附件</w:t>
      </w:r>
      <w:r w:rsidRPr="00BF50AD">
        <w:rPr>
          <w:rFonts w:ascii="宋体" w:eastAsia="宋体" w:hAnsi="宋体" w:cs="宋体" w:hint="eastAsia"/>
          <w:color w:val="000000"/>
          <w:spacing w:val="15"/>
          <w:kern w:val="0"/>
          <w:sz w:val="32"/>
          <w:szCs w:val="32"/>
        </w:rPr>
        <w:t>2</w:t>
      </w:r>
    </w:p>
    <w:p w:rsidR="00BF50AD" w:rsidRPr="00BF50AD" w:rsidRDefault="00BF50AD" w:rsidP="00BF50AD">
      <w:pPr>
        <w:widowControl/>
        <w:shd w:val="clear" w:color="auto" w:fill="FFFFFF"/>
        <w:spacing w:line="300" w:lineRule="atLeast"/>
        <w:ind w:firstLine="546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lastRenderedPageBreak/>
        <w:t>受理编号：</w:t>
      </w:r>
      <w:r w:rsidRPr="00BF50AD">
        <w:rPr>
          <w:rFonts w:ascii="宋体" w:eastAsia="宋体" w:hAnsi="宋体" w:cs="宋体" w:hint="eastAsia"/>
          <w:color w:val="000000"/>
          <w:kern w:val="0"/>
          <w:sz w:val="28"/>
          <w:szCs w:val="28"/>
          <w:u w:val="single"/>
        </w:rPr>
        <w:t xml:space="preserve">　　　　　</w:t>
      </w:r>
    </w:p>
    <w:p w:rsidR="00BF50AD" w:rsidRPr="00BF50AD" w:rsidRDefault="00BF50AD" w:rsidP="00BF50AD">
      <w:pPr>
        <w:widowControl/>
        <w:shd w:val="clear" w:color="auto" w:fill="FFFFFF"/>
        <w:spacing w:line="540" w:lineRule="atLeast"/>
        <w:jc w:val="center"/>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寻乌县行政服务中心审批服务事项</w:t>
      </w:r>
    </w:p>
    <w:p w:rsidR="00BF50AD" w:rsidRPr="00BF50AD" w:rsidRDefault="00BF50AD" w:rsidP="00BF50AD">
      <w:pPr>
        <w:widowControl/>
        <w:shd w:val="clear" w:color="auto" w:fill="FFFFFF"/>
        <w:spacing w:line="540" w:lineRule="atLeast"/>
        <w:jc w:val="center"/>
        <w:rPr>
          <w:rFonts w:ascii="宋体" w:eastAsia="宋体" w:hAnsi="宋体" w:cs="宋体" w:hint="eastAsia"/>
          <w:color w:val="000000"/>
          <w:kern w:val="0"/>
          <w:sz w:val="24"/>
          <w:szCs w:val="24"/>
        </w:rPr>
      </w:pPr>
      <w:proofErr w:type="gramStart"/>
      <w:r w:rsidRPr="00BF50AD">
        <w:rPr>
          <w:rFonts w:ascii="宋体" w:eastAsia="宋体" w:hAnsi="宋体" w:cs="宋体" w:hint="eastAsia"/>
          <w:color w:val="000000"/>
          <w:kern w:val="0"/>
          <w:sz w:val="28"/>
          <w:szCs w:val="28"/>
        </w:rPr>
        <w:t>容缺受理</w:t>
      </w:r>
      <w:proofErr w:type="gramEnd"/>
      <w:r w:rsidRPr="00BF50AD">
        <w:rPr>
          <w:rFonts w:ascii="宋体" w:eastAsia="宋体" w:hAnsi="宋体" w:cs="宋体" w:hint="eastAsia"/>
          <w:color w:val="000000"/>
          <w:kern w:val="0"/>
          <w:sz w:val="28"/>
          <w:szCs w:val="28"/>
        </w:rPr>
        <w:t>通知书</w:t>
      </w:r>
    </w:p>
    <w:p w:rsidR="00BF50AD" w:rsidRPr="00BF50AD" w:rsidRDefault="00BF50AD" w:rsidP="00BF50AD">
      <w:pPr>
        <w:widowControl/>
        <w:shd w:val="clear" w:color="auto" w:fill="FFFFFF"/>
        <w:spacing w:line="480" w:lineRule="atLeast"/>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u w:val="single"/>
        </w:rPr>
        <w:t xml:space="preserve">　　　　　　　　　　　 </w:t>
      </w:r>
      <w:r w:rsidRPr="00BF50AD">
        <w:rPr>
          <w:rFonts w:ascii="宋体" w:eastAsia="宋体" w:hAnsi="宋体" w:cs="宋体" w:hint="eastAsia"/>
          <w:color w:val="000000"/>
          <w:kern w:val="0"/>
          <w:sz w:val="28"/>
          <w:szCs w:val="28"/>
        </w:rPr>
        <w:t>：</w:t>
      </w:r>
    </w:p>
    <w:p w:rsidR="00BF50AD" w:rsidRPr="00BF50AD" w:rsidRDefault="00BF50AD" w:rsidP="00BF50AD">
      <w:pPr>
        <w:widowControl/>
        <w:shd w:val="clear" w:color="auto" w:fill="FFFFFF"/>
        <w:spacing w:line="480" w:lineRule="atLeast"/>
        <w:ind w:firstLine="112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年 　月 　日，本机关收到你申请</w:t>
      </w:r>
      <w:proofErr w:type="gramStart"/>
      <w:r w:rsidRPr="00BF50AD">
        <w:rPr>
          <w:rFonts w:ascii="宋体" w:eastAsia="宋体" w:hAnsi="宋体" w:cs="宋体" w:hint="eastAsia"/>
          <w:color w:val="000000"/>
          <w:kern w:val="0"/>
          <w:sz w:val="28"/>
          <w:szCs w:val="28"/>
          <w:u w:val="single"/>
        </w:rPr>
        <w:t xml:space="preserve">　　　　　　　　</w:t>
      </w:r>
      <w:r w:rsidRPr="00BF50AD">
        <w:rPr>
          <w:rFonts w:ascii="宋体" w:eastAsia="宋体" w:hAnsi="宋体" w:cs="宋体" w:hint="eastAsia"/>
          <w:color w:val="000000"/>
          <w:kern w:val="0"/>
          <w:sz w:val="28"/>
          <w:szCs w:val="28"/>
        </w:rPr>
        <w:t xml:space="preserve">　</w:t>
      </w:r>
      <w:proofErr w:type="gramEnd"/>
      <w:r w:rsidRPr="00BF50AD">
        <w:rPr>
          <w:rFonts w:ascii="宋体" w:eastAsia="宋体" w:hAnsi="宋体" w:cs="宋体" w:hint="eastAsia"/>
          <w:color w:val="000000"/>
          <w:kern w:val="0"/>
          <w:sz w:val="28"/>
          <w:szCs w:val="28"/>
        </w:rPr>
        <w:t> 所提交的下列材料：</w:t>
      </w:r>
    </w:p>
    <w:p w:rsidR="00BF50AD" w:rsidRPr="00BF50AD" w:rsidRDefault="00BF50AD" w:rsidP="00BF50AD">
      <w:pPr>
        <w:widowControl/>
        <w:shd w:val="clear" w:color="auto" w:fill="FFFFFF"/>
        <w:spacing w:line="480" w:lineRule="atLeast"/>
        <w:ind w:firstLine="56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1．</w:t>
      </w:r>
    </w:p>
    <w:p w:rsidR="00BF50AD" w:rsidRPr="00BF50AD" w:rsidRDefault="00BF50AD" w:rsidP="00BF50AD">
      <w:pPr>
        <w:widowControl/>
        <w:shd w:val="clear" w:color="auto" w:fill="FFFFFF"/>
        <w:spacing w:line="480" w:lineRule="atLeast"/>
        <w:ind w:firstLine="56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2．</w:t>
      </w:r>
    </w:p>
    <w:p w:rsidR="00BF50AD" w:rsidRPr="00BF50AD" w:rsidRDefault="00BF50AD" w:rsidP="00BF50AD">
      <w:pPr>
        <w:widowControl/>
        <w:shd w:val="clear" w:color="auto" w:fill="FFFFFF"/>
        <w:spacing w:line="480" w:lineRule="atLeast"/>
        <w:ind w:firstLine="56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3．</w:t>
      </w:r>
    </w:p>
    <w:p w:rsidR="00BF50AD" w:rsidRPr="00BF50AD" w:rsidRDefault="00BF50AD" w:rsidP="00BF50AD">
      <w:pPr>
        <w:widowControl/>
        <w:shd w:val="clear" w:color="auto" w:fill="FFFFFF"/>
        <w:spacing w:line="480" w:lineRule="atLeast"/>
        <w:ind w:firstLine="56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4．</w:t>
      </w:r>
    </w:p>
    <w:p w:rsidR="00BF50AD" w:rsidRPr="00BF50AD" w:rsidRDefault="00BF50AD" w:rsidP="00BF50AD">
      <w:pPr>
        <w:widowControl/>
        <w:shd w:val="clear" w:color="auto" w:fill="FFFFFF"/>
        <w:spacing w:line="480" w:lineRule="atLeast"/>
        <w:ind w:firstLine="56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经审查，你（单位）申请的该审批服务事项属于本机关职权范围，但缺少以下材料：</w:t>
      </w:r>
    </w:p>
    <w:p w:rsidR="00BF50AD" w:rsidRPr="00BF50AD" w:rsidRDefault="00BF50AD" w:rsidP="00BF50AD">
      <w:pPr>
        <w:widowControl/>
        <w:shd w:val="clear" w:color="auto" w:fill="FFFFFF"/>
        <w:spacing w:line="480" w:lineRule="atLeast"/>
        <w:ind w:firstLine="56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1．</w:t>
      </w:r>
    </w:p>
    <w:p w:rsidR="00BF50AD" w:rsidRPr="00BF50AD" w:rsidRDefault="00BF50AD" w:rsidP="00BF50AD">
      <w:pPr>
        <w:widowControl/>
        <w:shd w:val="clear" w:color="auto" w:fill="FFFFFF"/>
        <w:spacing w:line="480" w:lineRule="atLeast"/>
        <w:ind w:firstLine="56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2．</w:t>
      </w:r>
    </w:p>
    <w:p w:rsidR="00BF50AD" w:rsidRPr="00BF50AD" w:rsidRDefault="00BF50AD" w:rsidP="00BF50AD">
      <w:pPr>
        <w:widowControl/>
        <w:shd w:val="clear" w:color="auto" w:fill="FFFFFF"/>
        <w:spacing w:line="480" w:lineRule="atLeast"/>
        <w:ind w:firstLine="56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3．</w:t>
      </w:r>
    </w:p>
    <w:p w:rsidR="00BF50AD" w:rsidRPr="00BF50AD" w:rsidRDefault="00BF50AD" w:rsidP="00BF50AD">
      <w:pPr>
        <w:widowControl/>
        <w:shd w:val="clear" w:color="auto" w:fill="FFFFFF"/>
        <w:spacing w:line="480" w:lineRule="atLeast"/>
        <w:ind w:firstLine="56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根据《赣州市行政服务中心“容缺受理”管理办法》相关规定，现予受理，请你（单位）于</w:t>
      </w:r>
      <w:r w:rsidRPr="00BF50AD">
        <w:rPr>
          <w:rFonts w:ascii="宋体" w:eastAsia="宋体" w:hAnsi="宋体" w:cs="宋体" w:hint="eastAsia"/>
          <w:color w:val="000000"/>
          <w:kern w:val="0"/>
          <w:sz w:val="28"/>
          <w:szCs w:val="28"/>
          <w:u w:val="single"/>
        </w:rPr>
        <w:t xml:space="preserve">　　 </w:t>
      </w:r>
      <w:r w:rsidRPr="00BF50AD">
        <w:rPr>
          <w:rFonts w:ascii="宋体" w:eastAsia="宋体" w:hAnsi="宋体" w:cs="宋体" w:hint="eastAsia"/>
          <w:color w:val="000000"/>
          <w:kern w:val="0"/>
          <w:sz w:val="28"/>
          <w:szCs w:val="28"/>
        </w:rPr>
        <w:t>日内补齐相关材料，凭此通知书前来领取证书。</w:t>
      </w:r>
    </w:p>
    <w:p w:rsidR="00BF50AD" w:rsidRPr="00BF50AD" w:rsidRDefault="00BF50AD" w:rsidP="00BF50AD">
      <w:pPr>
        <w:widowControl/>
        <w:shd w:val="clear" w:color="auto" w:fill="FFFFFF"/>
        <w:spacing w:line="480" w:lineRule="atLeast"/>
        <w:ind w:firstLine="56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特此通知。</w:t>
      </w:r>
    </w:p>
    <w:p w:rsidR="00BF50AD" w:rsidRPr="00BF50AD" w:rsidRDefault="00BF50AD" w:rsidP="00BF50AD">
      <w:pPr>
        <w:widowControl/>
        <w:shd w:val="clear" w:color="auto" w:fill="FFFFFF"/>
        <w:spacing w:line="480" w:lineRule="atLeast"/>
        <w:ind w:firstLine="56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联系人：</w:t>
      </w:r>
    </w:p>
    <w:p w:rsidR="00BF50AD" w:rsidRPr="00BF50AD" w:rsidRDefault="00BF50AD" w:rsidP="00BF50AD">
      <w:pPr>
        <w:widowControl/>
        <w:shd w:val="clear" w:color="auto" w:fill="FFFFFF"/>
        <w:spacing w:line="480" w:lineRule="atLeast"/>
        <w:ind w:firstLine="56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联系电话：</w:t>
      </w:r>
    </w:p>
    <w:p w:rsidR="00BF50AD" w:rsidRPr="00BF50AD" w:rsidRDefault="00BF50AD" w:rsidP="00BF50AD">
      <w:pPr>
        <w:widowControl/>
        <w:shd w:val="clear" w:color="auto" w:fill="FFFFFF"/>
        <w:spacing w:line="480" w:lineRule="atLeast"/>
        <w:ind w:firstLine="56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监督电话:</w:t>
      </w:r>
    </w:p>
    <w:p w:rsidR="00BF50AD" w:rsidRPr="00BF50AD" w:rsidRDefault="00BF50AD" w:rsidP="00BF50AD">
      <w:pPr>
        <w:widowControl/>
        <w:shd w:val="clear" w:color="auto" w:fill="FFFFFF"/>
        <w:spacing w:line="480" w:lineRule="atLeast"/>
        <w:ind w:firstLine="50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lastRenderedPageBreak/>
        <w:t>(行政机关专用印章)</w:t>
      </w:r>
    </w:p>
    <w:p w:rsidR="00BF50AD" w:rsidRPr="00BF50AD" w:rsidRDefault="00BF50AD" w:rsidP="00BF50AD">
      <w:pPr>
        <w:widowControl/>
        <w:shd w:val="clear" w:color="auto" w:fill="FFFFFF"/>
        <w:spacing w:line="480" w:lineRule="atLeast"/>
        <w:ind w:firstLine="56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  　　　　　　　　　　　　　　　　　　 年 　月 　日</w:t>
      </w:r>
    </w:p>
    <w:p w:rsidR="00BF50AD" w:rsidRPr="00BF50AD" w:rsidRDefault="00BF50AD" w:rsidP="00BF50AD">
      <w:pPr>
        <w:widowControl/>
        <w:shd w:val="clear" w:color="auto" w:fill="FFFFFF"/>
        <w:spacing w:line="480" w:lineRule="atLeast"/>
        <w:ind w:firstLine="56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注：本告知书一式三份，申请人、受理机关、综合窗口各存一份。</w:t>
      </w:r>
    </w:p>
    <w:p w:rsidR="00BF50AD" w:rsidRPr="00BF50AD" w:rsidRDefault="00BF50AD" w:rsidP="00BF50AD">
      <w:pPr>
        <w:widowControl/>
        <w:shd w:val="clear" w:color="auto" w:fill="FFFFFF"/>
        <w:spacing w:line="600" w:lineRule="atLeast"/>
        <w:jc w:val="center"/>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寻乌县行政服务中心</w:t>
      </w:r>
      <w:r w:rsidRPr="00BF50AD">
        <w:rPr>
          <w:rFonts w:ascii="宋体" w:eastAsia="宋体" w:hAnsi="宋体" w:cs="宋体" w:hint="eastAsia"/>
          <w:color w:val="000000"/>
          <w:kern w:val="0"/>
          <w:sz w:val="44"/>
          <w:szCs w:val="44"/>
        </w:rPr>
        <w:t>“行政审批中介</w:t>
      </w:r>
    </w:p>
    <w:p w:rsidR="00BF50AD" w:rsidRPr="00BF50AD" w:rsidRDefault="00BF50AD" w:rsidP="00BF50AD">
      <w:pPr>
        <w:widowControl/>
        <w:shd w:val="clear" w:color="auto" w:fill="FFFFFF"/>
        <w:spacing w:line="600" w:lineRule="atLeast"/>
        <w:jc w:val="center"/>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服务超市</w:t>
      </w:r>
      <w:proofErr w:type="gramStart"/>
      <w:r w:rsidRPr="00BF50AD">
        <w:rPr>
          <w:rFonts w:ascii="宋体" w:eastAsia="宋体" w:hAnsi="宋体" w:cs="宋体" w:hint="eastAsia"/>
          <w:color w:val="000000"/>
          <w:kern w:val="0"/>
          <w:sz w:val="44"/>
          <w:szCs w:val="44"/>
        </w:rPr>
        <w:t>”</w:t>
      </w:r>
      <w:proofErr w:type="gramEnd"/>
      <w:r w:rsidRPr="00BF50AD">
        <w:rPr>
          <w:rFonts w:ascii="宋体" w:eastAsia="宋体" w:hAnsi="宋体" w:cs="宋体" w:hint="eastAsia"/>
          <w:color w:val="000000"/>
          <w:kern w:val="0"/>
          <w:sz w:val="44"/>
          <w:szCs w:val="44"/>
        </w:rPr>
        <w:t>管理办法（试行）</w:t>
      </w:r>
    </w:p>
    <w:p w:rsidR="00BF50AD" w:rsidRPr="00BF50AD" w:rsidRDefault="00BF50AD" w:rsidP="00BF50AD">
      <w:pPr>
        <w:widowControl/>
        <w:shd w:val="clear" w:color="auto" w:fill="FFFFFF"/>
        <w:spacing w:line="540" w:lineRule="atLeast"/>
        <w:jc w:val="center"/>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40" w:lineRule="atLeast"/>
        <w:jc w:val="center"/>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第一章</w:t>
      </w:r>
      <w:r w:rsidRPr="00BF50AD">
        <w:rPr>
          <w:rFonts w:ascii="宋体" w:eastAsia="宋体" w:hAnsi="宋体" w:cs="宋体" w:hint="eastAsia"/>
          <w:color w:val="000000"/>
          <w:kern w:val="0"/>
          <w:sz w:val="32"/>
          <w:szCs w:val="32"/>
        </w:rPr>
        <w:t>  </w:t>
      </w:r>
      <w:r w:rsidRPr="00BF50AD">
        <w:rPr>
          <w:rFonts w:ascii="宋体" w:eastAsia="宋体" w:hAnsi="宋体" w:cs="宋体" w:hint="eastAsia"/>
          <w:color w:val="000000"/>
          <w:kern w:val="0"/>
          <w:sz w:val="28"/>
          <w:szCs w:val="28"/>
        </w:rPr>
        <w:t>总则</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第一条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kern w:val="0"/>
          <w:sz w:val="28"/>
          <w:szCs w:val="28"/>
        </w:rPr>
        <w:t>为提高行政审批效率，规范我县行政审批事项中介服务行为，更好更快地推进</w:t>
      </w:r>
      <w:r w:rsidRPr="00BF50AD">
        <w:rPr>
          <w:rFonts w:ascii="宋体" w:eastAsia="宋体" w:hAnsi="宋体" w:cs="宋体" w:hint="eastAsia"/>
          <w:color w:val="000000"/>
          <w:kern w:val="0"/>
          <w:sz w:val="32"/>
          <w:szCs w:val="32"/>
        </w:rPr>
        <w:t>“七大攻坚战”，根据国家有关法律法规规定，结合实际，制定本办法。</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第二条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kern w:val="0"/>
          <w:sz w:val="28"/>
          <w:szCs w:val="28"/>
        </w:rPr>
        <w:t>在县行政服务中心设立</w:t>
      </w:r>
      <w:r w:rsidRPr="00BF50AD">
        <w:rPr>
          <w:rFonts w:ascii="宋体" w:eastAsia="宋体" w:hAnsi="宋体" w:cs="宋体" w:hint="eastAsia"/>
          <w:color w:val="000000"/>
          <w:kern w:val="0"/>
          <w:sz w:val="32"/>
          <w:szCs w:val="32"/>
        </w:rPr>
        <w:t>“行政审批中介服务超市”（以下简称“中介超市”），入驻本“中介超市”的中介机构适用本办法。</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第三条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kern w:val="0"/>
          <w:sz w:val="28"/>
          <w:szCs w:val="28"/>
        </w:rPr>
        <w:t>入驻</w:t>
      </w:r>
      <w:r w:rsidRPr="00BF50AD">
        <w:rPr>
          <w:rFonts w:ascii="宋体" w:eastAsia="宋体" w:hAnsi="宋体" w:cs="宋体" w:hint="eastAsia"/>
          <w:color w:val="000000"/>
          <w:kern w:val="0"/>
          <w:sz w:val="32"/>
          <w:szCs w:val="32"/>
        </w:rPr>
        <w:t>“中介超市”中介机构的服务事项限《县本级行政审批中介服务事项清单》中的事项。</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第四条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spacing w:val="-8"/>
          <w:kern w:val="0"/>
          <w:sz w:val="28"/>
          <w:szCs w:val="28"/>
        </w:rPr>
        <w:t>各行业主管部门分别负责有关中介机构及其执业人员的监督管理，县行政服务中心管理委员会负责</w:t>
      </w:r>
      <w:r w:rsidRPr="00BF50AD">
        <w:rPr>
          <w:rFonts w:ascii="宋体" w:eastAsia="宋体" w:hAnsi="宋体" w:cs="宋体" w:hint="eastAsia"/>
          <w:color w:val="000000"/>
          <w:spacing w:val="-8"/>
          <w:kern w:val="0"/>
          <w:sz w:val="32"/>
          <w:szCs w:val="32"/>
        </w:rPr>
        <w:t>“中介超市”的运营。</w:t>
      </w:r>
    </w:p>
    <w:p w:rsidR="00BF50AD" w:rsidRPr="00BF50AD" w:rsidRDefault="00BF50AD" w:rsidP="00BF50AD">
      <w:pPr>
        <w:widowControl/>
        <w:shd w:val="clear" w:color="auto" w:fill="FFFFFF"/>
        <w:spacing w:line="540" w:lineRule="atLeast"/>
        <w:jc w:val="center"/>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第二章</w:t>
      </w:r>
      <w:r w:rsidRPr="00BF50AD">
        <w:rPr>
          <w:rFonts w:ascii="宋体" w:eastAsia="宋体" w:hAnsi="宋体" w:cs="宋体" w:hint="eastAsia"/>
          <w:color w:val="000000"/>
          <w:kern w:val="0"/>
          <w:sz w:val="32"/>
          <w:szCs w:val="32"/>
        </w:rPr>
        <w:t>  </w:t>
      </w:r>
      <w:r w:rsidRPr="00BF50AD">
        <w:rPr>
          <w:rFonts w:ascii="宋体" w:eastAsia="宋体" w:hAnsi="宋体" w:cs="宋体" w:hint="eastAsia"/>
          <w:color w:val="000000"/>
          <w:kern w:val="0"/>
          <w:sz w:val="28"/>
          <w:szCs w:val="28"/>
        </w:rPr>
        <w:t>中介机构的入驻条件</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第五条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kern w:val="0"/>
          <w:sz w:val="28"/>
          <w:szCs w:val="28"/>
        </w:rPr>
        <w:t>凡具备相关执业资质，并符合本办法规定条件的中介机构，均可申请入驻</w:t>
      </w:r>
      <w:r w:rsidRPr="00BF50AD">
        <w:rPr>
          <w:rFonts w:ascii="宋体" w:eastAsia="宋体" w:hAnsi="宋体" w:cs="宋体" w:hint="eastAsia"/>
          <w:color w:val="000000"/>
          <w:kern w:val="0"/>
          <w:sz w:val="32"/>
          <w:szCs w:val="32"/>
        </w:rPr>
        <w:t>“中介超市”，进行相关信息登记，参与中介服务的市场竞争，依法依规提供相关服务。</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lastRenderedPageBreak/>
        <w:t>第六条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kern w:val="0"/>
          <w:sz w:val="28"/>
          <w:szCs w:val="28"/>
        </w:rPr>
        <w:t>中介机构及其执业人员入驻</w:t>
      </w:r>
      <w:r w:rsidRPr="00BF50AD">
        <w:rPr>
          <w:rFonts w:ascii="宋体" w:eastAsia="宋体" w:hAnsi="宋体" w:cs="宋体" w:hint="eastAsia"/>
          <w:color w:val="000000"/>
          <w:kern w:val="0"/>
          <w:sz w:val="32"/>
          <w:szCs w:val="32"/>
        </w:rPr>
        <w:t>“中介超市”从事服务活动，必须具备以下条件：</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（一）经依法登记设立，具有独立法人资格，并具备中介服务项目相应的资质；</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（二）出具的报告应具有相应的法律效力，能独立承担相应的法律责任；</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（三）有健全的执业规则以及其他相应的管理制度；</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（四）两年内无不良信用记录；</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（五）符合法律、法规规定的其他条件。</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第七条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kern w:val="0"/>
          <w:sz w:val="28"/>
          <w:szCs w:val="28"/>
        </w:rPr>
        <w:t>同一中介服务事项入驻机构原则上应达到</w:t>
      </w:r>
      <w:r w:rsidRPr="00BF50AD">
        <w:rPr>
          <w:rFonts w:ascii="宋体" w:eastAsia="宋体" w:hAnsi="宋体" w:cs="宋体" w:hint="eastAsia"/>
          <w:color w:val="000000"/>
          <w:kern w:val="0"/>
          <w:sz w:val="32"/>
          <w:szCs w:val="32"/>
        </w:rPr>
        <w:t>3</w:t>
      </w:r>
      <w:r w:rsidRPr="00BF50AD">
        <w:rPr>
          <w:rFonts w:ascii="宋体" w:eastAsia="宋体" w:hAnsi="宋体" w:cs="宋体" w:hint="eastAsia"/>
          <w:color w:val="000000"/>
          <w:kern w:val="0"/>
          <w:sz w:val="28"/>
          <w:szCs w:val="28"/>
        </w:rPr>
        <w:t>家以上，不足3家的由行业主管部门负责介绍推荐。入驻中介机构范围主要包括：</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一）工程咨询、评估类。包括项目可行性研究报告编制与评估、环境影响评价报告编制、节能评估文件编制、社会稳定风险分析报告编制、压覆矿资源评估报告编制、文物影响评估报告编制、修详规划、日照分析、水土保持方案编制、水资源论证、气候可行性论证、消防安全评估、土地评估、工程造价咨询、房地产评估等，但不包括县本级政府性资金项目的预、结算评审。</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（二）工程勘察、设计类。包括工程勘察、工程设计、施工图纸审查、人防施工图审查等。</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（三）工程测量类。包括工程测量、房产测量、地籍测量等。</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lastRenderedPageBreak/>
        <w:t>（四）工程检测类。包括消防设备及设施维护保养检测、防雷工程检测、工程质量检测、人防工程质量检测等。</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（五）工程监理、招标代理类。包括人防工程监理、水利工程监理、施工监理、工程招投标代理、政府采购代理等。</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（六）其他类。包括资产评估、资本验证、物品或财产拍卖、工商代理等。</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第八条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kern w:val="0"/>
          <w:sz w:val="28"/>
          <w:szCs w:val="28"/>
        </w:rPr>
        <w:t>入驻方式包括设置窗口和挂牌入驻两种：</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（一）设置窗口：中介机构可在</w:t>
      </w:r>
      <w:r w:rsidRPr="00BF50AD">
        <w:rPr>
          <w:rFonts w:ascii="宋体" w:eastAsia="宋体" w:hAnsi="宋体" w:cs="宋体" w:hint="eastAsia"/>
          <w:color w:val="000000"/>
          <w:kern w:val="0"/>
          <w:sz w:val="32"/>
          <w:szCs w:val="32"/>
        </w:rPr>
        <w:t>“中介超市”设置服务窗口，选派</w:t>
      </w:r>
      <w:r w:rsidRPr="00BF50AD">
        <w:rPr>
          <w:rFonts w:ascii="宋体" w:eastAsia="宋体" w:hAnsi="宋体" w:cs="宋体" w:hint="eastAsia"/>
          <w:color w:val="000000"/>
          <w:kern w:val="0"/>
          <w:sz w:val="28"/>
          <w:szCs w:val="28"/>
        </w:rPr>
        <w:t>1—2名工作人员在窗口工作，开展业务洽谈、服务咨询、现场踏勘、合同签订等事宜；</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（二）挂牌入驻：</w:t>
      </w:r>
      <w:r w:rsidRPr="00BF50AD">
        <w:rPr>
          <w:rFonts w:ascii="宋体" w:eastAsia="宋体" w:hAnsi="宋体" w:cs="宋体" w:hint="eastAsia"/>
          <w:color w:val="000000"/>
          <w:spacing w:val="-4"/>
          <w:kern w:val="0"/>
          <w:sz w:val="28"/>
          <w:szCs w:val="28"/>
        </w:rPr>
        <w:t>对因各种客观原因无法在</w:t>
      </w:r>
      <w:r w:rsidRPr="00BF50AD">
        <w:rPr>
          <w:rFonts w:ascii="宋体" w:eastAsia="宋体" w:hAnsi="宋体" w:cs="宋体" w:hint="eastAsia"/>
          <w:color w:val="000000"/>
          <w:spacing w:val="-4"/>
          <w:kern w:val="0"/>
          <w:sz w:val="32"/>
          <w:szCs w:val="32"/>
        </w:rPr>
        <w:t>“中介超市”设置窗口，但符合条件的中介机构，实行挂牌入驻，公开其执业信息。</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第九条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kern w:val="0"/>
          <w:sz w:val="28"/>
          <w:szCs w:val="28"/>
        </w:rPr>
        <w:t>建立中介机构信息平台，对入驻</w:t>
      </w:r>
      <w:r w:rsidRPr="00BF50AD">
        <w:rPr>
          <w:rFonts w:ascii="宋体" w:eastAsia="宋体" w:hAnsi="宋体" w:cs="宋体" w:hint="eastAsia"/>
          <w:color w:val="000000"/>
          <w:kern w:val="0"/>
          <w:sz w:val="32"/>
          <w:szCs w:val="32"/>
        </w:rPr>
        <w:t>“中介超市”的中介机构，通过网络信息平台，向社会逐一公开中介机构的有关信息和服务事项（业务范围、办理的条件、需提供的材料、办理的程序、地点、时限、联系电话、收费标准和监督渠道及投诉电话）等信息，为委托人提供信息、业务咨询和技术指导等服务。</w:t>
      </w:r>
    </w:p>
    <w:p w:rsidR="00BF50AD" w:rsidRPr="00BF50AD" w:rsidRDefault="00BF50AD" w:rsidP="00BF50AD">
      <w:pPr>
        <w:widowControl/>
        <w:shd w:val="clear" w:color="auto" w:fill="FFFFFF"/>
        <w:spacing w:line="540" w:lineRule="atLeast"/>
        <w:jc w:val="center"/>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第三章</w:t>
      </w:r>
      <w:r w:rsidRPr="00BF50AD">
        <w:rPr>
          <w:rFonts w:ascii="宋体" w:eastAsia="宋体" w:hAnsi="宋体" w:cs="宋体" w:hint="eastAsia"/>
          <w:color w:val="000000"/>
          <w:kern w:val="0"/>
          <w:sz w:val="32"/>
          <w:szCs w:val="32"/>
        </w:rPr>
        <w:t>  </w:t>
      </w:r>
      <w:r w:rsidRPr="00BF50AD">
        <w:rPr>
          <w:rFonts w:ascii="宋体" w:eastAsia="宋体" w:hAnsi="宋体" w:cs="宋体" w:hint="eastAsia"/>
          <w:color w:val="000000"/>
          <w:kern w:val="0"/>
          <w:sz w:val="28"/>
          <w:szCs w:val="28"/>
        </w:rPr>
        <w:t>中介机构的执业、服务收费与时限</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第十条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kern w:val="0"/>
          <w:sz w:val="28"/>
          <w:szCs w:val="28"/>
        </w:rPr>
        <w:t>中介机构开展活动，应当遵守有关法律法规、规章的规定，遵守职业道德，遵循自愿、公平、诚实信用的原则。</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lastRenderedPageBreak/>
        <w:t>第十一条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kern w:val="0"/>
          <w:sz w:val="28"/>
          <w:szCs w:val="28"/>
        </w:rPr>
        <w:t>中介机构应当亮证、亮照经营，对外公开承诺服务质量、服务时限和违约责任，公示收费项目和标准以及执业基本信息。向委托人一次性告知服务内容、权利义务、违约责任和所需材料，实行合同管理，规范服务行为。</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第十二条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kern w:val="0"/>
          <w:sz w:val="28"/>
          <w:szCs w:val="28"/>
        </w:rPr>
        <w:t>中介机构及其执业人员在执业过程中除遵守行业规范外，还应当遵守下列规定：</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（一）提供的信息、资料及出具的书面文件应当真实、合法、有效；</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（二）应当及时、如实地告知委托人应当知晓的信息；</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（三）对执业中知悉的商业秘密及其他秘密事项予以保密；</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（四）妥善保管委托人交付的样品、定金、预付款、有关凭证等财物及资料；</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（五）如期完成委托的业务及合同约定的事项。</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第十三条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kern w:val="0"/>
          <w:sz w:val="28"/>
          <w:szCs w:val="28"/>
        </w:rPr>
        <w:t>除即时办理的简单中介业务外，中介机构提供中介服务，应当依法与委托人签订合同。</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第十四条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kern w:val="0"/>
          <w:sz w:val="28"/>
          <w:szCs w:val="28"/>
        </w:rPr>
        <w:t>禁止中介机构及其执业人员从事下列行为：</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（一）提供的信息、资料可能危害国家安全及公共利益；</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（二）故意提供虚假信息、资料，出具虚假验资报告、评估报告、证明文件及其他文件；</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（三）索取合同约定以外的酬金或其他财物，或者利用执业便利谋取其他不正当利益；</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lastRenderedPageBreak/>
        <w:t>（四）采取欺诈、胁迫、贿赂、串通等非法手段，损害委托人或他人利益；</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（五）以回扣等不正当竞争手段承揽业务；</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（六）强行或变相强行推销商品、提供服务；</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（七）对客户实行歧视性待遇；</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（八）执业人员同时在两个或者两个以上的同行业中介机构执业；</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（九）依法应当由具有执业资格的人员执业，而不应当聘用无执业资格人员执业或者聘用不得执业的人员执业；</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（十）法律、法规及行业规范禁止的其他行为。</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第十五条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spacing w:val="-2"/>
          <w:kern w:val="0"/>
          <w:sz w:val="28"/>
          <w:szCs w:val="28"/>
        </w:rPr>
        <w:t>《县本级行政审批中介服务事项清单》对中介服务事项办理时限作了明确规定的，从其规定；未作明确规定的，根据服务事项的难易程度，原则上应在以下时限内出具服务结果：</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（一）简单的服务事项，不需进行检测、鉴定、评估、论证、测绘、设计和审查等技术性服务的，在</w:t>
      </w:r>
      <w:r w:rsidRPr="00BF50AD">
        <w:rPr>
          <w:rFonts w:ascii="宋体" w:eastAsia="宋体" w:hAnsi="宋体" w:cs="宋体" w:hint="eastAsia"/>
          <w:color w:val="000000"/>
          <w:kern w:val="0"/>
          <w:sz w:val="32"/>
          <w:szCs w:val="32"/>
        </w:rPr>
        <w:t>3</w:t>
      </w:r>
      <w:r w:rsidRPr="00BF50AD">
        <w:rPr>
          <w:rFonts w:ascii="宋体" w:eastAsia="宋体" w:hAnsi="宋体" w:cs="宋体" w:hint="eastAsia"/>
          <w:color w:val="000000"/>
          <w:kern w:val="0"/>
          <w:sz w:val="28"/>
          <w:szCs w:val="28"/>
        </w:rPr>
        <w:t>个工作日内出具服务结果，有条件的提倡即办；</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（二）一般的服务事项，不需进行检测、鉴定、评估、论证、测绘、设计和审查等技术性服务的，在</w:t>
      </w:r>
      <w:r w:rsidRPr="00BF50AD">
        <w:rPr>
          <w:rFonts w:ascii="宋体" w:eastAsia="宋体" w:hAnsi="宋体" w:cs="宋体" w:hint="eastAsia"/>
          <w:color w:val="000000"/>
          <w:kern w:val="0"/>
          <w:sz w:val="32"/>
          <w:szCs w:val="32"/>
        </w:rPr>
        <w:t>5</w:t>
      </w:r>
      <w:r w:rsidRPr="00BF50AD">
        <w:rPr>
          <w:rFonts w:ascii="宋体" w:eastAsia="宋体" w:hAnsi="宋体" w:cs="宋体" w:hint="eastAsia"/>
          <w:color w:val="000000"/>
          <w:kern w:val="0"/>
          <w:sz w:val="28"/>
          <w:szCs w:val="28"/>
        </w:rPr>
        <w:t>个工作日内出具服务结果；需进行检测、鉴定、评估、论证、测绘、设计和审查等技术性服务的，在10个工作日内出具服务结果；</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（三）复杂的服务事项，不需进行检测、鉴定、评估、论证、测绘、设计和审查等技术性服务的，在</w:t>
      </w:r>
      <w:r w:rsidRPr="00BF50AD">
        <w:rPr>
          <w:rFonts w:ascii="宋体" w:eastAsia="宋体" w:hAnsi="宋体" w:cs="宋体" w:hint="eastAsia"/>
          <w:color w:val="000000"/>
          <w:kern w:val="0"/>
          <w:sz w:val="32"/>
          <w:szCs w:val="32"/>
        </w:rPr>
        <w:t>10</w:t>
      </w:r>
      <w:r w:rsidRPr="00BF50AD">
        <w:rPr>
          <w:rFonts w:ascii="宋体" w:eastAsia="宋体" w:hAnsi="宋体" w:cs="宋体" w:hint="eastAsia"/>
          <w:color w:val="000000"/>
          <w:kern w:val="0"/>
          <w:sz w:val="28"/>
          <w:szCs w:val="28"/>
        </w:rPr>
        <w:t>个工作日内出具服务结果；</w:t>
      </w:r>
      <w:r w:rsidRPr="00BF50AD">
        <w:rPr>
          <w:rFonts w:ascii="宋体" w:eastAsia="宋体" w:hAnsi="宋体" w:cs="宋体" w:hint="eastAsia"/>
          <w:color w:val="000000"/>
          <w:kern w:val="0"/>
          <w:sz w:val="28"/>
          <w:szCs w:val="28"/>
        </w:rPr>
        <w:lastRenderedPageBreak/>
        <w:t>需进行检测、鉴定、评估、论证、测绘、设计和审查等技术性服务的，一般在25个工作日内出具服务结果；</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（四）特殊的服务事项，由委托人与中介机构双方自行约定；</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（五）由于委托方未按要求提供有关材料、依据等，造成时限延长的除外。</w:t>
      </w:r>
    </w:p>
    <w:p w:rsidR="00BF50AD" w:rsidRPr="00BF50AD" w:rsidRDefault="00BF50AD" w:rsidP="00BF50AD">
      <w:pPr>
        <w:widowControl/>
        <w:shd w:val="clear" w:color="auto" w:fill="FFFFFF"/>
        <w:spacing w:line="540" w:lineRule="atLeast"/>
        <w:jc w:val="center"/>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第四章</w:t>
      </w:r>
      <w:r w:rsidRPr="00BF50AD">
        <w:rPr>
          <w:rFonts w:ascii="宋体" w:eastAsia="宋体" w:hAnsi="宋体" w:cs="宋体" w:hint="eastAsia"/>
          <w:color w:val="000000"/>
          <w:kern w:val="0"/>
          <w:sz w:val="32"/>
          <w:szCs w:val="32"/>
        </w:rPr>
        <w:t>  </w:t>
      </w:r>
      <w:r w:rsidRPr="00BF50AD">
        <w:rPr>
          <w:rFonts w:ascii="宋体" w:eastAsia="宋体" w:hAnsi="宋体" w:cs="宋体" w:hint="eastAsia"/>
          <w:color w:val="000000"/>
          <w:kern w:val="0"/>
          <w:sz w:val="28"/>
          <w:szCs w:val="28"/>
        </w:rPr>
        <w:t>中介机构的选取</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第十六条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kern w:val="0"/>
          <w:sz w:val="28"/>
          <w:szCs w:val="28"/>
        </w:rPr>
        <w:t>行业主管部门和行政审批部门不得凭借职权限定委托人接受其指定的中介机构提供服务。涉及国家安全和秘密或技术复杂有特殊专业技术要求的，按有关规定选取中介机构，法律法规另有规定的从其规定。行政审批部门在行政审批活动中，对依法设立的各中介机构出具的证明文件应当同等对待。</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第十七条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kern w:val="0"/>
          <w:sz w:val="28"/>
          <w:szCs w:val="28"/>
        </w:rPr>
        <w:t>县本级政府投资工程建设项目选取中介服务机构，除按规定须进行政府采购或通过招标方式选取中介机构的项目外，其他工程建设项目涉及的中介服务必须从</w:t>
      </w:r>
      <w:r w:rsidRPr="00BF50AD">
        <w:rPr>
          <w:rFonts w:ascii="宋体" w:eastAsia="宋体" w:hAnsi="宋体" w:cs="宋体" w:hint="eastAsia"/>
          <w:color w:val="000000"/>
          <w:kern w:val="0"/>
          <w:sz w:val="32"/>
          <w:szCs w:val="32"/>
        </w:rPr>
        <w:t>“中介超市”选取，采取业主自主委托或公开摇号的方式进行。</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第十八条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kern w:val="0"/>
          <w:sz w:val="28"/>
          <w:szCs w:val="28"/>
        </w:rPr>
        <w:t>县本级政府投资工程建设项目选择公开摇号方式选取中介服务的，由业主单位向县公共资源交易中心提出申请，县公共资源交易中心负责组织实施，</w:t>
      </w:r>
      <w:proofErr w:type="gramStart"/>
      <w:r w:rsidRPr="00BF50AD">
        <w:rPr>
          <w:rFonts w:ascii="宋体" w:eastAsia="宋体" w:hAnsi="宋体" w:cs="宋体" w:hint="eastAsia"/>
          <w:color w:val="000000"/>
          <w:kern w:val="0"/>
          <w:sz w:val="28"/>
          <w:szCs w:val="28"/>
        </w:rPr>
        <w:t>县相关</w:t>
      </w:r>
      <w:proofErr w:type="gramEnd"/>
      <w:r w:rsidRPr="00BF50AD">
        <w:rPr>
          <w:rFonts w:ascii="宋体" w:eastAsia="宋体" w:hAnsi="宋体" w:cs="宋体" w:hint="eastAsia"/>
          <w:color w:val="000000"/>
          <w:kern w:val="0"/>
          <w:sz w:val="28"/>
          <w:szCs w:val="28"/>
        </w:rPr>
        <w:t>行业监管部门负责监督，并按照下列程序进行：</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（一）发布信息（</w:t>
      </w:r>
      <w:r w:rsidRPr="00BF50AD">
        <w:rPr>
          <w:rFonts w:ascii="宋体" w:eastAsia="宋体" w:hAnsi="宋体" w:cs="宋体" w:hint="eastAsia"/>
          <w:color w:val="000000"/>
          <w:kern w:val="0"/>
          <w:sz w:val="32"/>
          <w:szCs w:val="32"/>
        </w:rPr>
        <w:t>2</w:t>
      </w:r>
      <w:r w:rsidRPr="00BF50AD">
        <w:rPr>
          <w:rFonts w:ascii="宋体" w:eastAsia="宋体" w:hAnsi="宋体" w:cs="宋体" w:hint="eastAsia"/>
          <w:color w:val="000000"/>
          <w:kern w:val="0"/>
          <w:sz w:val="28"/>
          <w:szCs w:val="28"/>
        </w:rPr>
        <w:t>个工作日）：在县公共资源交易网站开辟项目信息发布平台，县公共资源交易中心发布项目名称、项目单位、所</w:t>
      </w:r>
      <w:r w:rsidRPr="00BF50AD">
        <w:rPr>
          <w:rFonts w:ascii="宋体" w:eastAsia="宋体" w:hAnsi="宋体" w:cs="宋体" w:hint="eastAsia"/>
          <w:color w:val="000000"/>
          <w:kern w:val="0"/>
          <w:sz w:val="28"/>
          <w:szCs w:val="28"/>
        </w:rPr>
        <w:lastRenderedPageBreak/>
        <w:t>需中介服务类型、资质资格要求、服务时限及价格要求、选取时间及地点、联系电话等信息，方便中介机构报名参选；</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（二）中介报名（</w:t>
      </w:r>
      <w:r w:rsidRPr="00BF50AD">
        <w:rPr>
          <w:rFonts w:ascii="宋体" w:eastAsia="宋体" w:hAnsi="宋体" w:cs="宋体" w:hint="eastAsia"/>
          <w:color w:val="000000"/>
          <w:kern w:val="0"/>
          <w:sz w:val="32"/>
          <w:szCs w:val="32"/>
        </w:rPr>
        <w:t>2</w:t>
      </w:r>
      <w:r w:rsidRPr="00BF50AD">
        <w:rPr>
          <w:rFonts w:ascii="宋体" w:eastAsia="宋体" w:hAnsi="宋体" w:cs="宋体" w:hint="eastAsia"/>
          <w:color w:val="000000"/>
          <w:kern w:val="0"/>
          <w:sz w:val="28"/>
          <w:szCs w:val="28"/>
        </w:rPr>
        <w:t>个工作日）：中介机构自愿报名，已进驻</w:t>
      </w:r>
      <w:r w:rsidRPr="00BF50AD">
        <w:rPr>
          <w:rFonts w:ascii="宋体" w:eastAsia="宋体" w:hAnsi="宋体" w:cs="宋体" w:hint="eastAsia"/>
          <w:color w:val="000000"/>
          <w:kern w:val="0"/>
          <w:sz w:val="32"/>
          <w:szCs w:val="32"/>
        </w:rPr>
        <w:t>“中介超市”的中介机构，只要符合资质要求，均可申请报名，县公共资源交易中心负责进行登记；</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（三）中介选取（</w:t>
      </w:r>
      <w:r w:rsidRPr="00BF50AD">
        <w:rPr>
          <w:rFonts w:ascii="宋体" w:eastAsia="宋体" w:hAnsi="宋体" w:cs="宋体" w:hint="eastAsia"/>
          <w:color w:val="000000"/>
          <w:kern w:val="0"/>
          <w:sz w:val="32"/>
          <w:szCs w:val="32"/>
        </w:rPr>
        <w:t>1</w:t>
      </w:r>
      <w:r w:rsidRPr="00BF50AD">
        <w:rPr>
          <w:rFonts w:ascii="宋体" w:eastAsia="宋体" w:hAnsi="宋体" w:cs="宋体" w:hint="eastAsia"/>
          <w:color w:val="000000"/>
          <w:kern w:val="0"/>
          <w:sz w:val="28"/>
          <w:szCs w:val="28"/>
        </w:rPr>
        <w:t>个工作日）：由县公共资源交易中心负责组织实施，</w:t>
      </w:r>
      <w:proofErr w:type="gramStart"/>
      <w:r w:rsidRPr="00BF50AD">
        <w:rPr>
          <w:rFonts w:ascii="宋体" w:eastAsia="宋体" w:hAnsi="宋体" w:cs="宋体" w:hint="eastAsia"/>
          <w:color w:val="000000"/>
          <w:kern w:val="0"/>
          <w:sz w:val="28"/>
          <w:szCs w:val="28"/>
        </w:rPr>
        <w:t>县相关</w:t>
      </w:r>
      <w:proofErr w:type="gramEnd"/>
      <w:r w:rsidRPr="00BF50AD">
        <w:rPr>
          <w:rFonts w:ascii="宋体" w:eastAsia="宋体" w:hAnsi="宋体" w:cs="宋体" w:hint="eastAsia"/>
          <w:color w:val="000000"/>
          <w:kern w:val="0"/>
          <w:sz w:val="28"/>
          <w:szCs w:val="28"/>
        </w:rPr>
        <w:t>行业监管部门负责监督，在规定的时间和地点，通过摇号的方式选取中介机构；参选的中介机构必须派人到场，没有到场的，视为弃权。</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对同一项目报名的中介机构，现场</w:t>
      </w:r>
      <w:proofErr w:type="gramStart"/>
      <w:r w:rsidRPr="00BF50AD">
        <w:rPr>
          <w:rFonts w:ascii="宋体" w:eastAsia="宋体" w:hAnsi="宋体" w:cs="宋体" w:hint="eastAsia"/>
          <w:color w:val="000000"/>
          <w:kern w:val="0"/>
          <w:sz w:val="28"/>
          <w:szCs w:val="28"/>
        </w:rPr>
        <w:t>随机摇取</w:t>
      </w:r>
      <w:r w:rsidRPr="00BF50AD">
        <w:rPr>
          <w:rFonts w:ascii="宋体" w:eastAsia="宋体" w:hAnsi="宋体" w:cs="宋体" w:hint="eastAsia"/>
          <w:color w:val="000000"/>
          <w:kern w:val="0"/>
          <w:sz w:val="32"/>
          <w:szCs w:val="32"/>
        </w:rPr>
        <w:t>1</w:t>
      </w:r>
      <w:r w:rsidRPr="00BF50AD">
        <w:rPr>
          <w:rFonts w:ascii="宋体" w:eastAsia="宋体" w:hAnsi="宋体" w:cs="宋体" w:hint="eastAsia"/>
          <w:color w:val="000000"/>
          <w:kern w:val="0"/>
          <w:sz w:val="28"/>
          <w:szCs w:val="28"/>
        </w:rPr>
        <w:t>家</w:t>
      </w:r>
      <w:proofErr w:type="gramEnd"/>
      <w:r w:rsidRPr="00BF50AD">
        <w:rPr>
          <w:rFonts w:ascii="宋体" w:eastAsia="宋体" w:hAnsi="宋体" w:cs="宋体" w:hint="eastAsia"/>
          <w:color w:val="000000"/>
          <w:kern w:val="0"/>
          <w:sz w:val="28"/>
          <w:szCs w:val="28"/>
        </w:rPr>
        <w:t>作为中签人，由县公共资源交易中心发放中标通知书，中标中介机构凭中标通知书在2个工作日内与项目单位签订服务合同。</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非政府投资工程建设项目选取中介机构，项目业主可参照政府投资工程建设项目选取程序执行。</w:t>
      </w:r>
    </w:p>
    <w:p w:rsidR="00BF50AD" w:rsidRPr="00BF50AD" w:rsidRDefault="00BF50AD" w:rsidP="00BF50AD">
      <w:pPr>
        <w:widowControl/>
        <w:shd w:val="clear" w:color="auto" w:fill="FFFFFF"/>
        <w:spacing w:line="540" w:lineRule="atLeast"/>
        <w:jc w:val="center"/>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第五章　监督与管理</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第十九条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kern w:val="0"/>
          <w:sz w:val="28"/>
          <w:szCs w:val="28"/>
        </w:rPr>
        <w:t>县本级政府投资工程建设项目未按本办法执行的，财政部门对工程项目不予审核拨付中介服务费及办理结算，审计部门在其决算审计报告中予以反映。</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第二十条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kern w:val="0"/>
          <w:sz w:val="28"/>
          <w:szCs w:val="28"/>
        </w:rPr>
        <w:t>由相关行业监管部门会同县行政服务中心管委会建立中介机构信用记录档案，对有不良行为的中介机构和执业人员记录建档，作为对中介机构评价的重要依据。</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第二十一条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kern w:val="0"/>
          <w:sz w:val="28"/>
          <w:szCs w:val="28"/>
        </w:rPr>
        <w:t>建立清退淘汰机制。</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lastRenderedPageBreak/>
        <w:t>（一）中介机构的服务结果质量较差，达不到项目审批规范要求的，第一次予以警告并责令整改，第二次责令整改并暂停其承接业务半年，累计出现三次的，清出</w:t>
      </w:r>
      <w:r w:rsidRPr="00BF50AD">
        <w:rPr>
          <w:rFonts w:ascii="宋体" w:eastAsia="宋体" w:hAnsi="宋体" w:cs="宋体" w:hint="eastAsia"/>
          <w:color w:val="000000"/>
          <w:kern w:val="0"/>
          <w:sz w:val="32"/>
          <w:szCs w:val="32"/>
        </w:rPr>
        <w:t>“中介超市”。</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（二）无正当理由不与项目单位在规定时限内签订服务合同的，清出</w:t>
      </w:r>
      <w:r w:rsidRPr="00BF50AD">
        <w:rPr>
          <w:rFonts w:ascii="宋体" w:eastAsia="宋体" w:hAnsi="宋体" w:cs="宋体" w:hint="eastAsia"/>
          <w:color w:val="000000"/>
          <w:kern w:val="0"/>
          <w:sz w:val="32"/>
          <w:szCs w:val="32"/>
        </w:rPr>
        <w:t>“中介超市”。</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（三）中介机构违规行为被服务对象投诉并被查实一次的，责令整改并暂停其承接业务一年；两次的清出</w:t>
      </w:r>
      <w:r w:rsidRPr="00BF50AD">
        <w:rPr>
          <w:rFonts w:ascii="宋体" w:eastAsia="宋体" w:hAnsi="宋体" w:cs="宋体" w:hint="eastAsia"/>
          <w:color w:val="000000"/>
          <w:kern w:val="0"/>
          <w:sz w:val="32"/>
          <w:szCs w:val="32"/>
        </w:rPr>
        <w:t>“中介超市”。</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（四）对严重违反执业规定和执业行为的中介机构，被行业主管部门列入</w:t>
      </w:r>
      <w:r w:rsidRPr="00BF50AD">
        <w:rPr>
          <w:rFonts w:ascii="宋体" w:eastAsia="宋体" w:hAnsi="宋体" w:cs="宋体" w:hint="eastAsia"/>
          <w:color w:val="000000"/>
          <w:kern w:val="0"/>
          <w:sz w:val="32"/>
          <w:szCs w:val="32"/>
        </w:rPr>
        <w:t>“黑名单”的，清出“中介超市”。</w:t>
      </w:r>
    </w:p>
    <w:p w:rsidR="00BF50AD" w:rsidRPr="00BF50AD" w:rsidRDefault="00BF50AD" w:rsidP="00BF50AD">
      <w:pPr>
        <w:widowControl/>
        <w:shd w:val="clear" w:color="auto" w:fill="FFFFFF"/>
        <w:spacing w:line="540" w:lineRule="atLeast"/>
        <w:jc w:val="center"/>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第六章　附则</w:t>
      </w:r>
    </w:p>
    <w:p w:rsidR="00BF50AD" w:rsidRPr="00BF50AD" w:rsidRDefault="00BF50AD" w:rsidP="00BF50AD">
      <w:pPr>
        <w:widowControl/>
        <w:shd w:val="clear" w:color="auto" w:fill="FFFFFF"/>
        <w:spacing w:line="540" w:lineRule="atLeast"/>
        <w:ind w:firstLine="640"/>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第二十二条</w:t>
      </w:r>
      <w:r w:rsidRPr="00BF50AD">
        <w:rPr>
          <w:rFonts w:ascii="宋体" w:eastAsia="宋体" w:hAnsi="宋体" w:cs="宋体" w:hint="eastAsia"/>
          <w:color w:val="000000"/>
          <w:kern w:val="0"/>
          <w:sz w:val="32"/>
          <w:szCs w:val="32"/>
        </w:rPr>
        <w:t xml:space="preserve">　</w:t>
      </w:r>
      <w:r w:rsidRPr="00BF50AD">
        <w:rPr>
          <w:rFonts w:ascii="宋体" w:eastAsia="宋体" w:hAnsi="宋体" w:cs="宋体" w:hint="eastAsia"/>
          <w:color w:val="000000"/>
          <w:kern w:val="0"/>
          <w:sz w:val="28"/>
          <w:szCs w:val="28"/>
        </w:rPr>
        <w:t>本办法自</w:t>
      </w:r>
      <w:r w:rsidRPr="00BF50AD">
        <w:rPr>
          <w:rFonts w:ascii="宋体" w:eastAsia="宋体" w:hAnsi="宋体" w:cs="宋体" w:hint="eastAsia"/>
          <w:color w:val="000000"/>
          <w:kern w:val="0"/>
          <w:sz w:val="32"/>
          <w:szCs w:val="32"/>
        </w:rPr>
        <w:t>2017</w:t>
      </w:r>
      <w:r w:rsidRPr="00BF50AD">
        <w:rPr>
          <w:rFonts w:ascii="宋体" w:eastAsia="宋体" w:hAnsi="宋体" w:cs="宋体" w:hint="eastAsia"/>
          <w:color w:val="000000"/>
          <w:kern w:val="0"/>
          <w:sz w:val="28"/>
          <w:szCs w:val="28"/>
        </w:rPr>
        <w:t>年10月1日起施行。</w:t>
      </w:r>
    </w:p>
    <w:p w:rsidR="00BF50AD" w:rsidRPr="00BF50AD" w:rsidRDefault="00BF50AD" w:rsidP="00BF50AD">
      <w:pPr>
        <w:widowControl/>
        <w:shd w:val="clear" w:color="auto" w:fill="FFFFFF"/>
        <w:spacing w:line="560" w:lineRule="atLeast"/>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480" w:lineRule="atLeast"/>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00" w:lineRule="atLeast"/>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00" w:lineRule="atLeast"/>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00" w:lineRule="atLeast"/>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00" w:lineRule="atLeast"/>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00" w:lineRule="atLeast"/>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00" w:lineRule="atLeast"/>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00" w:lineRule="atLeast"/>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00" w:lineRule="atLeast"/>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00" w:lineRule="atLeast"/>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00" w:lineRule="atLeast"/>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00" w:lineRule="atLeast"/>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00" w:lineRule="atLeast"/>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00" w:lineRule="atLeast"/>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lastRenderedPageBreak/>
        <w:t> </w:t>
      </w:r>
    </w:p>
    <w:p w:rsidR="00BF50AD" w:rsidRPr="00BF50AD" w:rsidRDefault="00BF50AD" w:rsidP="00BF50AD">
      <w:pPr>
        <w:widowControl/>
        <w:shd w:val="clear" w:color="auto" w:fill="FFFFFF"/>
        <w:spacing w:line="500" w:lineRule="atLeast"/>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00" w:lineRule="atLeast"/>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00" w:lineRule="atLeast"/>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00" w:lineRule="atLeast"/>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00" w:lineRule="atLeast"/>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660" w:lineRule="atLeast"/>
        <w:jc w:val="center"/>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寻乌</w:t>
      </w:r>
      <w:proofErr w:type="gramStart"/>
      <w:r w:rsidRPr="00BF50AD">
        <w:rPr>
          <w:rFonts w:ascii="宋体" w:eastAsia="宋体" w:hAnsi="宋体" w:cs="宋体" w:hint="eastAsia"/>
          <w:color w:val="000000"/>
          <w:kern w:val="0"/>
          <w:sz w:val="28"/>
          <w:szCs w:val="28"/>
        </w:rPr>
        <w:t>县满意</w:t>
      </w:r>
      <w:proofErr w:type="gramEnd"/>
      <w:r w:rsidRPr="00BF50AD">
        <w:rPr>
          <w:rFonts w:ascii="宋体" w:eastAsia="宋体" w:hAnsi="宋体" w:cs="宋体" w:hint="eastAsia"/>
          <w:color w:val="000000"/>
          <w:kern w:val="0"/>
          <w:sz w:val="28"/>
          <w:szCs w:val="28"/>
        </w:rPr>
        <w:t>度短信回访系统运行考评方案</w:t>
      </w:r>
    </w:p>
    <w:p w:rsidR="00BF50AD" w:rsidRPr="00BF50AD" w:rsidRDefault="00BF50AD" w:rsidP="00BF50AD">
      <w:pPr>
        <w:widowControl/>
        <w:shd w:val="clear" w:color="auto" w:fill="FFFFFF"/>
        <w:spacing w:line="56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为进一步加强我县统一监察平台建设，规范工作人员行为，提升政府服务形象，创优我县发展环境，根据县委、县政府《印发关于改作风提效率优环境促振兴实施方案的通知》（</w:t>
      </w:r>
      <w:proofErr w:type="gramStart"/>
      <w:r w:rsidRPr="00BF50AD">
        <w:rPr>
          <w:rFonts w:ascii="宋体" w:eastAsia="宋体" w:hAnsi="宋体" w:cs="宋体" w:hint="eastAsia"/>
          <w:color w:val="000000"/>
          <w:kern w:val="0"/>
          <w:sz w:val="28"/>
          <w:szCs w:val="28"/>
        </w:rPr>
        <w:t>寻发〔</w:t>
      </w:r>
      <w:r w:rsidRPr="00BF50AD">
        <w:rPr>
          <w:rFonts w:ascii="宋体" w:eastAsia="宋体" w:hAnsi="宋体" w:cs="宋体" w:hint="eastAsia"/>
          <w:color w:val="000000"/>
          <w:kern w:val="0"/>
          <w:sz w:val="32"/>
          <w:szCs w:val="32"/>
        </w:rPr>
        <w:t>2016</w:t>
      </w:r>
      <w:r w:rsidRPr="00BF50AD">
        <w:rPr>
          <w:rFonts w:ascii="宋体" w:eastAsia="宋体" w:hAnsi="宋体" w:cs="宋体" w:hint="eastAsia"/>
          <w:color w:val="000000"/>
          <w:kern w:val="0"/>
          <w:sz w:val="28"/>
          <w:szCs w:val="28"/>
        </w:rPr>
        <w:t>〕</w:t>
      </w:r>
      <w:proofErr w:type="gramEnd"/>
      <w:r w:rsidRPr="00BF50AD">
        <w:rPr>
          <w:rFonts w:ascii="宋体" w:eastAsia="宋体" w:hAnsi="宋体" w:cs="宋体" w:hint="eastAsia"/>
          <w:color w:val="000000"/>
          <w:kern w:val="0"/>
          <w:sz w:val="28"/>
          <w:szCs w:val="28"/>
        </w:rPr>
        <w:t>8号）文件精神，特制订寻乌</w:t>
      </w:r>
      <w:proofErr w:type="gramStart"/>
      <w:r w:rsidRPr="00BF50AD">
        <w:rPr>
          <w:rFonts w:ascii="宋体" w:eastAsia="宋体" w:hAnsi="宋体" w:cs="宋体" w:hint="eastAsia"/>
          <w:color w:val="000000"/>
          <w:kern w:val="0"/>
          <w:sz w:val="28"/>
          <w:szCs w:val="28"/>
        </w:rPr>
        <w:t>县满意</w:t>
      </w:r>
      <w:proofErr w:type="gramEnd"/>
      <w:r w:rsidRPr="00BF50AD">
        <w:rPr>
          <w:rFonts w:ascii="宋体" w:eastAsia="宋体" w:hAnsi="宋体" w:cs="宋体" w:hint="eastAsia"/>
          <w:color w:val="000000"/>
          <w:kern w:val="0"/>
          <w:sz w:val="28"/>
          <w:szCs w:val="28"/>
        </w:rPr>
        <w:t>度短信回访系统运行考评方案。</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一、运行目的</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深入贯彻党的十八届六中全会和习近平总书记系列重要讲话精神，贯彻从严治党的要求，以</w:t>
      </w:r>
      <w:proofErr w:type="gramStart"/>
      <w:r w:rsidRPr="00BF50AD">
        <w:rPr>
          <w:rFonts w:ascii="宋体" w:eastAsia="宋体" w:hAnsi="宋体" w:cs="宋体" w:hint="eastAsia"/>
          <w:color w:val="000000"/>
          <w:kern w:val="0"/>
          <w:sz w:val="28"/>
          <w:szCs w:val="28"/>
        </w:rPr>
        <w:t>改作风提效率优环境促振兴</w:t>
      </w:r>
      <w:proofErr w:type="gramEnd"/>
      <w:r w:rsidRPr="00BF50AD">
        <w:rPr>
          <w:rFonts w:ascii="宋体" w:eastAsia="宋体" w:hAnsi="宋体" w:cs="宋体" w:hint="eastAsia"/>
          <w:color w:val="000000"/>
          <w:kern w:val="0"/>
          <w:sz w:val="28"/>
          <w:szCs w:val="28"/>
        </w:rPr>
        <w:t>为重点，以人民群众满意为标准，为建设寻乌新形象提供坚强的作风保障。</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二、运行内容</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32"/>
          <w:szCs w:val="32"/>
        </w:rPr>
        <w:t>“满意度短信回访系统”包含短信提醒，短信督办，短信查询，短信评价，投诉处理以及统计分析等六大功能。</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一）短信提醒。申请人在提交材料后，系统将自动发短信提醒申请人业务已受理以及办结时限，或者不予受理的原因，或者补齐补正相关材料。在业务办结时，系统自动发送短信通知申请人，并提醒申请人来领取证照。</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lastRenderedPageBreak/>
        <w:t>（二）短信督办。业务受理后，系统自动发送短信通知环节工作人员。</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（三）短信查询。申请人发送短信可查询审批事项的相关流程以及所需的材料等信息，也可以查询已受理业务的业务办理情况和进度。</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（四）短信评价。（</w:t>
      </w:r>
      <w:r w:rsidRPr="00BF50AD">
        <w:rPr>
          <w:rFonts w:ascii="宋体" w:eastAsia="宋体" w:hAnsi="宋体" w:cs="宋体" w:hint="eastAsia"/>
          <w:color w:val="000000"/>
          <w:kern w:val="0"/>
          <w:sz w:val="32"/>
          <w:szCs w:val="32"/>
        </w:rPr>
        <w:t>1</w:t>
      </w:r>
      <w:r w:rsidRPr="00BF50AD">
        <w:rPr>
          <w:rFonts w:ascii="宋体" w:eastAsia="宋体" w:hAnsi="宋体" w:cs="宋体" w:hint="eastAsia"/>
          <w:color w:val="000000"/>
          <w:kern w:val="0"/>
          <w:sz w:val="28"/>
          <w:szCs w:val="28"/>
        </w:rPr>
        <w:t>）申请人在业务办结时，系统自动发送短信给申请人，申请人按短信提示回复短信对窗口服务进行评价。（2）对有关部门和各乡镇的公共服务事项因尚未通过</w:t>
      </w:r>
      <w:proofErr w:type="gramStart"/>
      <w:r w:rsidRPr="00BF50AD">
        <w:rPr>
          <w:rFonts w:ascii="宋体" w:eastAsia="宋体" w:hAnsi="宋体" w:cs="宋体" w:hint="eastAsia"/>
          <w:color w:val="000000"/>
          <w:kern w:val="0"/>
          <w:sz w:val="28"/>
          <w:szCs w:val="28"/>
        </w:rPr>
        <w:t>网上审批</w:t>
      </w:r>
      <w:proofErr w:type="gramEnd"/>
      <w:r w:rsidRPr="00BF50AD">
        <w:rPr>
          <w:rFonts w:ascii="宋体" w:eastAsia="宋体" w:hAnsi="宋体" w:cs="宋体" w:hint="eastAsia"/>
          <w:color w:val="000000"/>
          <w:kern w:val="0"/>
          <w:sz w:val="28"/>
          <w:szCs w:val="28"/>
        </w:rPr>
        <w:t>系统办理，不能自动发送短信给申请人，所以由各乡镇和相关部门录入申请人号码发送短信对窗口服务进行评价。</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（五）投诉处理。当申请人评价回复不满意时，系统将数据发送到电子监察系统并短信通知县纪委监察局有关部门、县行政服务中心管委会及审批单位主要领导，由县纪委监察局有关部门跟进处理。</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（六）统计分析。系统可以通过月报、季报、年报等统计方式将各部门的被评价结果反馈给县纪检监察机关和县行政服务中心管委会。</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三、考评对象</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考评对象为</w:t>
      </w:r>
      <w:proofErr w:type="gramStart"/>
      <w:r w:rsidRPr="00BF50AD">
        <w:rPr>
          <w:rFonts w:ascii="宋体" w:eastAsia="宋体" w:hAnsi="宋体" w:cs="宋体" w:hint="eastAsia"/>
          <w:color w:val="000000"/>
          <w:kern w:val="0"/>
          <w:sz w:val="28"/>
          <w:szCs w:val="28"/>
        </w:rPr>
        <w:t>进驻县</w:t>
      </w:r>
      <w:proofErr w:type="gramEnd"/>
      <w:r w:rsidRPr="00BF50AD">
        <w:rPr>
          <w:rFonts w:ascii="宋体" w:eastAsia="宋体" w:hAnsi="宋体" w:cs="宋体" w:hint="eastAsia"/>
          <w:color w:val="000000"/>
          <w:kern w:val="0"/>
          <w:sz w:val="28"/>
          <w:szCs w:val="28"/>
        </w:rPr>
        <w:t>行政服务中心的各窗口单位和各乡（镇）人民政府。</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四、考评方法</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考评总分</w:t>
      </w:r>
      <w:r w:rsidRPr="00BF50AD">
        <w:rPr>
          <w:rFonts w:ascii="宋体" w:eastAsia="宋体" w:hAnsi="宋体" w:cs="宋体" w:hint="eastAsia"/>
          <w:color w:val="000000"/>
          <w:kern w:val="0"/>
          <w:sz w:val="32"/>
          <w:szCs w:val="32"/>
        </w:rPr>
        <w:t>20</w:t>
      </w:r>
      <w:r w:rsidRPr="00BF50AD">
        <w:rPr>
          <w:rFonts w:ascii="宋体" w:eastAsia="宋体" w:hAnsi="宋体" w:cs="宋体" w:hint="eastAsia"/>
          <w:color w:val="000000"/>
          <w:kern w:val="0"/>
          <w:sz w:val="28"/>
          <w:szCs w:val="28"/>
        </w:rPr>
        <w:t>分。</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lastRenderedPageBreak/>
        <w:t>（一）满意率</w:t>
      </w:r>
      <w:r w:rsidRPr="00BF50AD">
        <w:rPr>
          <w:rFonts w:ascii="宋体" w:eastAsia="宋体" w:hAnsi="宋体" w:cs="宋体" w:hint="eastAsia"/>
          <w:color w:val="000000"/>
          <w:kern w:val="0"/>
          <w:sz w:val="32"/>
          <w:szCs w:val="32"/>
        </w:rPr>
        <w:t>100%</w:t>
      </w:r>
      <w:r w:rsidRPr="00BF50AD">
        <w:rPr>
          <w:rFonts w:ascii="宋体" w:eastAsia="宋体" w:hAnsi="宋体" w:cs="宋体" w:hint="eastAsia"/>
          <w:color w:val="000000"/>
          <w:kern w:val="0"/>
          <w:sz w:val="28"/>
          <w:szCs w:val="28"/>
        </w:rPr>
        <w:t>，得10分，其他按比例得分。通过满意度短信回访系统，进行满意度测评，满意得10分；系统成功发送短信的办件申请人，但申请人未回复短信的，视为满意，得10分；基本满意得6分；不满意得0分；未向办件申请人发送短信的办件得0分。</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将所有评价得分相加除以办件数即为最后得分。</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（二）短信回访率，每季度随机</w:t>
      </w:r>
      <w:proofErr w:type="gramStart"/>
      <w:r w:rsidRPr="00BF50AD">
        <w:rPr>
          <w:rFonts w:ascii="宋体" w:eastAsia="宋体" w:hAnsi="宋体" w:cs="宋体" w:hint="eastAsia"/>
          <w:color w:val="000000"/>
          <w:kern w:val="0"/>
          <w:sz w:val="28"/>
          <w:szCs w:val="28"/>
        </w:rPr>
        <w:t>抽查办</w:t>
      </w:r>
      <w:proofErr w:type="gramEnd"/>
      <w:r w:rsidRPr="00BF50AD">
        <w:rPr>
          <w:rFonts w:ascii="宋体" w:eastAsia="宋体" w:hAnsi="宋体" w:cs="宋体" w:hint="eastAsia"/>
          <w:color w:val="000000"/>
          <w:kern w:val="0"/>
          <w:sz w:val="28"/>
          <w:szCs w:val="28"/>
        </w:rPr>
        <w:t>件</w:t>
      </w:r>
      <w:r w:rsidRPr="00BF50AD">
        <w:rPr>
          <w:rFonts w:ascii="宋体" w:eastAsia="宋体" w:hAnsi="宋体" w:cs="宋体" w:hint="eastAsia"/>
          <w:color w:val="000000"/>
          <w:kern w:val="0"/>
          <w:sz w:val="32"/>
          <w:szCs w:val="32"/>
        </w:rPr>
        <w:t>10</w:t>
      </w:r>
      <w:r w:rsidRPr="00BF50AD">
        <w:rPr>
          <w:rFonts w:ascii="宋体" w:eastAsia="宋体" w:hAnsi="宋体" w:cs="宋体" w:hint="eastAsia"/>
          <w:color w:val="000000"/>
          <w:kern w:val="0"/>
          <w:sz w:val="28"/>
          <w:szCs w:val="28"/>
        </w:rPr>
        <w:t>件，按回访</w:t>
      </w:r>
      <w:proofErr w:type="gramStart"/>
      <w:r w:rsidRPr="00BF50AD">
        <w:rPr>
          <w:rFonts w:ascii="宋体" w:eastAsia="宋体" w:hAnsi="宋体" w:cs="宋体" w:hint="eastAsia"/>
          <w:color w:val="000000"/>
          <w:kern w:val="0"/>
          <w:sz w:val="28"/>
          <w:szCs w:val="28"/>
        </w:rPr>
        <w:t>率比例</w:t>
      </w:r>
      <w:proofErr w:type="gramEnd"/>
      <w:r w:rsidRPr="00BF50AD">
        <w:rPr>
          <w:rFonts w:ascii="宋体" w:eastAsia="宋体" w:hAnsi="宋体" w:cs="宋体" w:hint="eastAsia"/>
          <w:color w:val="000000"/>
          <w:kern w:val="0"/>
          <w:sz w:val="28"/>
          <w:szCs w:val="28"/>
        </w:rPr>
        <w:t>得分。</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六、相关要求</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（一）短信督办考评，在业务受理后系统自动发送短信通知环节工作人员，未能及时处理的，作为一次测评不满意。</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（二）在申请人评价回复不满意时，由县纪委监察局或县行政服务中心管委会派人跟进调查处理，分清情况。</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（三）各乡（镇）便民服务中心于次月</w:t>
      </w:r>
      <w:r w:rsidRPr="00BF50AD">
        <w:rPr>
          <w:rFonts w:ascii="宋体" w:eastAsia="宋体" w:hAnsi="宋体" w:cs="宋体" w:hint="eastAsia"/>
          <w:color w:val="000000"/>
          <w:kern w:val="0"/>
          <w:sz w:val="32"/>
          <w:szCs w:val="32"/>
        </w:rPr>
        <w:t>3</w:t>
      </w:r>
      <w:r w:rsidRPr="00BF50AD">
        <w:rPr>
          <w:rFonts w:ascii="宋体" w:eastAsia="宋体" w:hAnsi="宋体" w:cs="宋体" w:hint="eastAsia"/>
          <w:color w:val="000000"/>
          <w:kern w:val="0"/>
          <w:sz w:val="28"/>
          <w:szCs w:val="28"/>
        </w:rPr>
        <w:t>日前上报上月办件量、</w:t>
      </w:r>
      <w:proofErr w:type="gramStart"/>
      <w:r w:rsidRPr="00BF50AD">
        <w:rPr>
          <w:rFonts w:ascii="宋体" w:eastAsia="宋体" w:hAnsi="宋体" w:cs="宋体" w:hint="eastAsia"/>
          <w:color w:val="000000"/>
          <w:kern w:val="0"/>
          <w:sz w:val="28"/>
          <w:szCs w:val="28"/>
        </w:rPr>
        <w:t>办件人姓名</w:t>
      </w:r>
      <w:proofErr w:type="gramEnd"/>
      <w:r w:rsidRPr="00BF50AD">
        <w:rPr>
          <w:rFonts w:ascii="宋体" w:eastAsia="宋体" w:hAnsi="宋体" w:cs="宋体" w:hint="eastAsia"/>
          <w:color w:val="000000"/>
          <w:kern w:val="0"/>
          <w:sz w:val="28"/>
          <w:szCs w:val="28"/>
        </w:rPr>
        <w:t>及手机号码（见附件）。</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（四）根据县委、县政府《关于改进提效率优环境促振兴实施方案》的通知（</w:t>
      </w:r>
      <w:proofErr w:type="gramStart"/>
      <w:r w:rsidRPr="00BF50AD">
        <w:rPr>
          <w:rFonts w:ascii="宋体" w:eastAsia="宋体" w:hAnsi="宋体" w:cs="宋体" w:hint="eastAsia"/>
          <w:color w:val="000000"/>
          <w:kern w:val="0"/>
          <w:sz w:val="28"/>
          <w:szCs w:val="28"/>
        </w:rPr>
        <w:t>寻发〔</w:t>
      </w:r>
      <w:r w:rsidRPr="00BF50AD">
        <w:rPr>
          <w:rFonts w:ascii="宋体" w:eastAsia="宋体" w:hAnsi="宋体" w:cs="宋体" w:hint="eastAsia"/>
          <w:color w:val="000000"/>
          <w:kern w:val="0"/>
          <w:sz w:val="32"/>
          <w:szCs w:val="32"/>
        </w:rPr>
        <w:t>2016</w:t>
      </w:r>
      <w:r w:rsidRPr="00BF50AD">
        <w:rPr>
          <w:rFonts w:ascii="宋体" w:eastAsia="宋体" w:hAnsi="宋体" w:cs="宋体" w:hint="eastAsia"/>
          <w:color w:val="000000"/>
          <w:kern w:val="0"/>
          <w:sz w:val="28"/>
          <w:szCs w:val="28"/>
        </w:rPr>
        <w:t>〕</w:t>
      </w:r>
      <w:proofErr w:type="gramEnd"/>
      <w:r w:rsidRPr="00BF50AD">
        <w:rPr>
          <w:rFonts w:ascii="宋体" w:eastAsia="宋体" w:hAnsi="宋体" w:cs="宋体" w:hint="eastAsia"/>
          <w:color w:val="000000"/>
          <w:kern w:val="0"/>
          <w:sz w:val="28"/>
          <w:szCs w:val="28"/>
        </w:rPr>
        <w:t>8号）要求，每季度排名</w:t>
      </w:r>
      <w:r w:rsidRPr="00BF50AD">
        <w:rPr>
          <w:rFonts w:ascii="宋体" w:eastAsia="宋体" w:hAnsi="宋体" w:cs="宋体" w:hint="eastAsia"/>
          <w:color w:val="000000"/>
          <w:kern w:val="0"/>
          <w:sz w:val="32"/>
          <w:szCs w:val="32"/>
        </w:rPr>
        <w:t>1</w:t>
      </w:r>
      <w:r w:rsidRPr="00BF50AD">
        <w:rPr>
          <w:rFonts w:ascii="宋体" w:eastAsia="宋体" w:hAnsi="宋体" w:cs="宋体" w:hint="eastAsia"/>
          <w:color w:val="000000"/>
          <w:kern w:val="0"/>
          <w:sz w:val="28"/>
          <w:szCs w:val="28"/>
        </w:rPr>
        <w:t>次，作为窗口单位和各乡镇考评的依据，对同</w:t>
      </w:r>
      <w:proofErr w:type="gramStart"/>
      <w:r w:rsidRPr="00BF50AD">
        <w:rPr>
          <w:rFonts w:ascii="宋体" w:eastAsia="宋体" w:hAnsi="宋体" w:cs="宋体" w:hint="eastAsia"/>
          <w:color w:val="000000"/>
          <w:kern w:val="0"/>
          <w:sz w:val="28"/>
          <w:szCs w:val="28"/>
        </w:rPr>
        <w:t>一</w:t>
      </w:r>
      <w:proofErr w:type="gramEnd"/>
      <w:r w:rsidRPr="00BF50AD">
        <w:rPr>
          <w:rFonts w:ascii="宋体" w:eastAsia="宋体" w:hAnsi="宋体" w:cs="宋体" w:hint="eastAsia"/>
          <w:color w:val="000000"/>
          <w:kern w:val="0"/>
          <w:sz w:val="28"/>
          <w:szCs w:val="28"/>
        </w:rPr>
        <w:t>年度2次排名后三位的，取消单位绩效考评先进资格，并视情况问责。</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60" w:lineRule="atLeast"/>
        <w:ind w:right="320"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附件：乡（镇）便民服务中心办件统计表</w:t>
      </w:r>
    </w:p>
    <w:p w:rsidR="00BF50AD" w:rsidRPr="00BF50AD" w:rsidRDefault="00BF50AD" w:rsidP="00BF50AD">
      <w:pPr>
        <w:widowControl/>
        <w:shd w:val="clear" w:color="auto" w:fill="FFFFFF"/>
        <w:spacing w:line="540" w:lineRule="atLeast"/>
        <w:ind w:firstLine="64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60" w:lineRule="atLeast"/>
        <w:ind w:right="320" w:firstLine="640"/>
        <w:jc w:val="righ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60" w:lineRule="atLeast"/>
        <w:ind w:right="320" w:firstLine="640"/>
        <w:jc w:val="righ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lastRenderedPageBreak/>
        <w:t> </w:t>
      </w:r>
    </w:p>
    <w:p w:rsidR="00BF50AD" w:rsidRPr="00BF50AD" w:rsidRDefault="00BF50AD" w:rsidP="00BF50AD">
      <w:pPr>
        <w:widowControl/>
        <w:shd w:val="clear" w:color="auto" w:fill="FFFFFF"/>
        <w:spacing w:line="560" w:lineRule="atLeast"/>
        <w:ind w:right="960" w:firstLine="640"/>
        <w:jc w:val="righ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wordWrap w:val="0"/>
        <w:spacing w:line="560" w:lineRule="atLeast"/>
        <w:ind w:right="960" w:firstLine="640"/>
        <w:jc w:val="righ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60" w:lineRule="atLeast"/>
        <w:ind w:right="320" w:firstLine="640"/>
        <w:jc w:val="righ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60" w:lineRule="atLeast"/>
        <w:ind w:right="320" w:firstLine="640"/>
        <w:jc w:val="righ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4"/>
          <w:szCs w:val="24"/>
        </w:rPr>
        <w:t> </w:t>
      </w:r>
    </w:p>
    <w:p w:rsidR="00BF50AD" w:rsidRPr="00BF50AD" w:rsidRDefault="00BF50AD" w:rsidP="00BF50AD">
      <w:pPr>
        <w:widowControl/>
        <w:shd w:val="clear" w:color="auto" w:fill="FFFFFF"/>
        <w:spacing w:line="560" w:lineRule="atLeast"/>
        <w:ind w:right="32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附件</w:t>
      </w:r>
    </w:p>
    <w:p w:rsidR="00BF50AD" w:rsidRPr="00BF50AD" w:rsidRDefault="00BF50AD" w:rsidP="00BF50AD">
      <w:pPr>
        <w:widowControl/>
        <w:shd w:val="clear" w:color="auto" w:fill="FFFFFF"/>
        <w:spacing w:line="560" w:lineRule="atLeast"/>
        <w:ind w:right="320"/>
        <w:jc w:val="center"/>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乡（镇）便民服务中心办件统计表</w:t>
      </w:r>
    </w:p>
    <w:p w:rsidR="00BF50AD" w:rsidRPr="00BF50AD" w:rsidRDefault="00BF50AD" w:rsidP="00BF50AD">
      <w:pPr>
        <w:widowControl/>
        <w:shd w:val="clear" w:color="auto" w:fill="FFFFFF"/>
        <w:spacing w:line="500" w:lineRule="atLeast"/>
        <w:jc w:val="center"/>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t>乡（镇）人民政府（盖章）</w:t>
      </w:r>
      <w:proofErr w:type="gramStart"/>
      <w:r w:rsidRPr="00BF50AD">
        <w:rPr>
          <w:rFonts w:ascii="宋体" w:eastAsia="宋体" w:hAnsi="宋体" w:cs="宋体" w:hint="eastAsia"/>
          <w:color w:val="000000"/>
          <w:kern w:val="0"/>
          <w:sz w:val="28"/>
          <w:szCs w:val="28"/>
          <w:u w:val="single"/>
        </w:rPr>
        <w:t xml:space="preserve">　　　　　　　　</w:t>
      </w:r>
      <w:proofErr w:type="gramEnd"/>
      <w:r w:rsidRPr="00BF50AD">
        <w:rPr>
          <w:rFonts w:ascii="宋体" w:eastAsia="宋体" w:hAnsi="宋体" w:cs="宋体" w:hint="eastAsia"/>
          <w:color w:val="000000"/>
          <w:kern w:val="0"/>
          <w:sz w:val="28"/>
          <w:szCs w:val="28"/>
          <w:u w:val="single"/>
        </w:rPr>
        <w:t> </w:t>
      </w:r>
      <w:r w:rsidRPr="00BF50AD">
        <w:rPr>
          <w:rFonts w:ascii="宋体" w:eastAsia="宋体" w:hAnsi="宋体" w:cs="宋体" w:hint="eastAsia"/>
          <w:color w:val="000000"/>
          <w:kern w:val="0"/>
          <w:sz w:val="28"/>
          <w:szCs w:val="28"/>
        </w:rPr>
        <w:t>填表日期：  年  月  日</w:t>
      </w:r>
    </w:p>
    <w:tbl>
      <w:tblPr>
        <w:tblW w:w="8940" w:type="dxa"/>
        <w:shd w:val="clear" w:color="auto" w:fill="FFFFFF"/>
        <w:tblCellMar>
          <w:left w:w="0" w:type="dxa"/>
          <w:right w:w="0" w:type="dxa"/>
        </w:tblCellMar>
        <w:tblLook w:val="04A0" w:firstRow="1" w:lastRow="0" w:firstColumn="1" w:lastColumn="0" w:noHBand="0" w:noVBand="1"/>
      </w:tblPr>
      <w:tblGrid>
        <w:gridCol w:w="2088"/>
        <w:gridCol w:w="3057"/>
        <w:gridCol w:w="3795"/>
      </w:tblGrid>
      <w:tr w:rsidR="00BF50AD" w:rsidRPr="00BF50AD" w:rsidTr="00BF50AD">
        <w:trPr>
          <w:trHeight w:val="703"/>
        </w:trPr>
        <w:tc>
          <w:tcPr>
            <w:tcW w:w="208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8"/>
                <w:szCs w:val="28"/>
              </w:rPr>
              <w:t>办理时间</w:t>
            </w:r>
          </w:p>
        </w:tc>
        <w:tc>
          <w:tcPr>
            <w:tcW w:w="305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proofErr w:type="gramStart"/>
            <w:r w:rsidRPr="00BF50AD">
              <w:rPr>
                <w:rFonts w:ascii="宋体" w:eastAsia="宋体" w:hAnsi="宋体" w:cs="宋体" w:hint="eastAsia"/>
                <w:color w:val="000000"/>
                <w:kern w:val="0"/>
                <w:sz w:val="28"/>
                <w:szCs w:val="28"/>
              </w:rPr>
              <w:t>办件人姓名</w:t>
            </w:r>
            <w:proofErr w:type="gramEnd"/>
          </w:p>
        </w:tc>
        <w:tc>
          <w:tcPr>
            <w:tcW w:w="379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8"/>
                <w:szCs w:val="28"/>
              </w:rPr>
              <w:t>手机号码</w:t>
            </w:r>
          </w:p>
        </w:tc>
      </w:tr>
      <w:tr w:rsidR="00BF50AD" w:rsidRPr="00BF50AD" w:rsidTr="00BF50AD">
        <w:trPr>
          <w:trHeight w:val="686"/>
        </w:trPr>
        <w:tc>
          <w:tcPr>
            <w:tcW w:w="20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05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92"/>
        </w:trPr>
        <w:tc>
          <w:tcPr>
            <w:tcW w:w="20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05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30"/>
        </w:trPr>
        <w:tc>
          <w:tcPr>
            <w:tcW w:w="20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05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10"/>
        </w:trPr>
        <w:tc>
          <w:tcPr>
            <w:tcW w:w="20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05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18"/>
        </w:trPr>
        <w:tc>
          <w:tcPr>
            <w:tcW w:w="20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05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598"/>
        </w:trPr>
        <w:tc>
          <w:tcPr>
            <w:tcW w:w="20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05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06"/>
        </w:trPr>
        <w:tc>
          <w:tcPr>
            <w:tcW w:w="20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05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14"/>
        </w:trPr>
        <w:tc>
          <w:tcPr>
            <w:tcW w:w="20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05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14"/>
        </w:trPr>
        <w:tc>
          <w:tcPr>
            <w:tcW w:w="20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05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14"/>
        </w:trPr>
        <w:tc>
          <w:tcPr>
            <w:tcW w:w="20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05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r w:rsidR="00BF50AD" w:rsidRPr="00BF50AD" w:rsidTr="00BF50AD">
        <w:trPr>
          <w:trHeight w:val="622"/>
        </w:trPr>
        <w:tc>
          <w:tcPr>
            <w:tcW w:w="208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05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c>
          <w:tcPr>
            <w:tcW w:w="3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F50AD" w:rsidRPr="00BF50AD" w:rsidRDefault="00BF50AD" w:rsidP="00BF50AD">
            <w:pPr>
              <w:widowControl/>
              <w:spacing w:line="560" w:lineRule="atLeast"/>
              <w:ind w:right="320"/>
              <w:jc w:val="center"/>
              <w:rPr>
                <w:rFonts w:ascii="宋体" w:eastAsia="宋体" w:hAnsi="宋体" w:cs="宋体"/>
                <w:color w:val="000000"/>
                <w:kern w:val="0"/>
                <w:sz w:val="24"/>
                <w:szCs w:val="24"/>
              </w:rPr>
            </w:pPr>
            <w:r w:rsidRPr="00BF50AD">
              <w:rPr>
                <w:rFonts w:ascii="宋体" w:eastAsia="宋体" w:hAnsi="宋体" w:cs="宋体" w:hint="eastAsia"/>
                <w:color w:val="000000"/>
                <w:kern w:val="0"/>
                <w:sz w:val="24"/>
                <w:szCs w:val="24"/>
              </w:rPr>
              <w:t> </w:t>
            </w:r>
          </w:p>
        </w:tc>
      </w:tr>
    </w:tbl>
    <w:p w:rsidR="00BF50AD" w:rsidRPr="00BF50AD" w:rsidRDefault="00BF50AD" w:rsidP="00BF50AD">
      <w:pPr>
        <w:widowControl/>
        <w:shd w:val="clear" w:color="auto" w:fill="FFFFFF"/>
        <w:spacing w:line="560" w:lineRule="atLeast"/>
        <w:ind w:right="-90"/>
        <w:jc w:val="left"/>
        <w:rPr>
          <w:rFonts w:ascii="宋体" w:eastAsia="宋体" w:hAnsi="宋体" w:cs="宋体" w:hint="eastAsia"/>
          <w:color w:val="000000"/>
          <w:kern w:val="0"/>
          <w:sz w:val="24"/>
          <w:szCs w:val="24"/>
        </w:rPr>
      </w:pPr>
      <w:r w:rsidRPr="00BF50AD">
        <w:rPr>
          <w:rFonts w:ascii="宋体" w:eastAsia="宋体" w:hAnsi="宋体" w:cs="宋体" w:hint="eastAsia"/>
          <w:color w:val="000000"/>
          <w:kern w:val="0"/>
          <w:sz w:val="28"/>
          <w:szCs w:val="28"/>
        </w:rPr>
        <w:lastRenderedPageBreak/>
        <w:t>填报人： 　　　　审核人： 　　　　 乡（镇）长（签字）：</w:t>
      </w:r>
      <w:r w:rsidRPr="00BF50AD">
        <w:rPr>
          <w:rFonts w:ascii="宋体" w:eastAsia="宋体" w:hAnsi="宋体" w:cs="宋体" w:hint="eastAsia"/>
          <w:color w:val="000000"/>
          <w:kern w:val="0"/>
          <w:sz w:val="28"/>
          <w:szCs w:val="28"/>
          <w:u w:val="single"/>
        </w:rPr>
        <w:t xml:space="preserve">　　　　 </w:t>
      </w:r>
    </w:p>
    <w:p w:rsidR="00440A70" w:rsidRPr="00BF50AD" w:rsidRDefault="00440A70">
      <w:bookmarkStart w:id="0" w:name="_GoBack"/>
      <w:bookmarkEnd w:id="0"/>
    </w:p>
    <w:sectPr w:rsidR="00440A70" w:rsidRPr="00BF50A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3057"/>
    <w:rsid w:val="00440A70"/>
    <w:rsid w:val="00B13057"/>
    <w:rsid w:val="00BF50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F50AD"/>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BF50A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F50AD"/>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BF50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1307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15</Pages>
  <Words>828</Words>
  <Characters>4725</Characters>
  <Application>Microsoft Office Word</Application>
  <DocSecurity>0</DocSecurity>
  <Lines>39</Lines>
  <Paragraphs>11</Paragraphs>
  <ScaleCrop>false</ScaleCrop>
  <Company/>
  <LinksUpToDate>false</LinksUpToDate>
  <CharactersWithSpaces>5542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2018-07-12T08:37:00Z</dcterms:created>
  <dcterms:modified xsi:type="dcterms:W3CDTF">2018-07-12T08:40:00Z</dcterms:modified>
</cp:coreProperties>
</file>