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80" w:lineRule="exact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附件1</w:t>
      </w:r>
    </w:p>
    <w:p>
      <w:pPr>
        <w:spacing w:line="580" w:lineRule="exact"/>
        <w:rPr>
          <w:rFonts w:hint="eastAsia" w:ascii="黑体" w:eastAsia="黑体"/>
          <w:color w:val="000000"/>
          <w:sz w:val="32"/>
          <w:szCs w:val="32"/>
        </w:rPr>
      </w:pP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《内蒙古自治区人民政府公报》汉文版赠阅单位统计表</w:t>
      </w:r>
    </w:p>
    <w:p>
      <w:pPr>
        <w:spacing w:line="580" w:lineRule="exact"/>
        <w:rPr>
          <w:rFonts w:hint="eastAsia" w:ascii="Calibri" w:hAnsi="Calibri"/>
          <w:color w:val="000000"/>
          <w:sz w:val="24"/>
        </w:rPr>
      </w:pPr>
    </w:p>
    <w:bookmarkEnd w:id="0"/>
    <w:tbl>
      <w:tblPr>
        <w:tblStyle w:val="6"/>
        <w:tblW w:w="13270" w:type="dxa"/>
        <w:jc w:val="center"/>
        <w:tblInd w:w="10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268"/>
        <w:gridCol w:w="2962"/>
        <w:gridCol w:w="1890"/>
        <w:gridCol w:w="1785"/>
        <w:gridCol w:w="2238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订阅单位</w:t>
            </w: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 寄 地 址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  编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</w:tbl>
    <w:p>
      <w:pPr>
        <w:ind w:left="700" w:hanging="700" w:hanging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注:1.以各级政府（不包括盟市委办局和旗县科局）、政务服务（审批）中心和嘎查村（居）委会基层政权为统计重点。</w:t>
      </w:r>
    </w:p>
    <w:p>
      <w:pPr>
        <w:ind w:left="725" w:leftChars="192" w:hanging="322" w:hangingChars="11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zh-CN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484505</wp:posOffset>
                </wp:positionV>
                <wp:extent cx="5829300" cy="447675"/>
                <wp:effectExtent l="4445" t="4445" r="14605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Style w:val="5"/>
                                <w:rFonts w:hint="eastAsia"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5"/>
                                <w:rFonts w:hint="eastAsia" w:ascii="宋体" w:hAnsi="宋体"/>
                                <w:sz w:val="28"/>
                                <w:szCs w:val="28"/>
                              </w:rPr>
                              <w:fldChar w:fldCharType="begin"/>
                            </w:r>
                            <w:r>
                              <w:rPr>
                                <w:rStyle w:val="5"/>
                                <w:rFonts w:hint="eastAsia" w:ascii="宋体" w:hAnsi="宋体"/>
                                <w:sz w:val="28"/>
                                <w:szCs w:val="28"/>
                              </w:rPr>
                              <w:instrText xml:space="preserve">PAGE  </w:instrText>
                            </w:r>
                            <w:r>
                              <w:rPr>
                                <w:rStyle w:val="5"/>
                                <w:rFonts w:hint="eastAsia" w:ascii="宋体" w:hAnsi="宋体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Style w:val="5"/>
                                <w:rFonts w:ascii="宋体" w:hAnsi="宋体"/>
                                <w:sz w:val="28"/>
                                <w:szCs w:val="28"/>
                                <w:lang w:val="zh-CN" w:eastAsia="zh-CN"/>
                              </w:rPr>
                              <w:t>- 6 -</w:t>
                            </w:r>
                            <w:r>
                              <w:rPr>
                                <w:rStyle w:val="5"/>
                                <w:rFonts w:hint="eastAsia" w:ascii="宋体" w:hAnsi="宋体"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  <w:p>
                            <w:pPr/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.8pt;margin-top:38.15pt;height:35.25pt;width:459pt;z-index:251659264;mso-width-relative:page;mso-height-relative:page;" stroked="t" coordsize="21600,21600" o:gfxdata="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AzCjk1wAAAAkB&#10;AAAPAAAAAAAAAAEAIAAAACIAAABkcnMvZG93bnJldi54bWxQSwECFAAUAAAACACHTuJAMGNyMeMB&#10;AADbAwAADgAAAAAAAAABACAAAAAmAQAAZHJzL2Uyb0RvYy54bWxQSwUGAAAAAAYABgBZAQAAewUA&#10;AAAA&#10;">
                <v:path/>
                <v:fill focussize="0,0"/>
                <v:stroke color="#FFFFFF"/>
                <v:imagedata o:title=""/>
                <o:lock v:ext="edit"/>
                <v:textbox>
                  <w:txbxContent>
                    <w:p>
                      <w:pPr>
                        <w:pStyle w:val="2"/>
                        <w:rPr>
                          <w:rStyle w:val="5"/>
                          <w:rFonts w:hint="eastAsia"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Style w:val="5"/>
                          <w:rFonts w:hint="eastAsia" w:ascii="宋体" w:hAnsi="宋体"/>
                          <w:sz w:val="28"/>
                          <w:szCs w:val="28"/>
                        </w:rPr>
                        <w:fldChar w:fldCharType="begin"/>
                      </w:r>
                      <w:r>
                        <w:rPr>
                          <w:rStyle w:val="5"/>
                          <w:rFonts w:hint="eastAsia" w:ascii="宋体" w:hAnsi="宋体"/>
                          <w:sz w:val="28"/>
                          <w:szCs w:val="28"/>
                        </w:rPr>
                        <w:instrText xml:space="preserve">PAGE  </w:instrText>
                      </w:r>
                      <w:r>
                        <w:rPr>
                          <w:rStyle w:val="5"/>
                          <w:rFonts w:hint="eastAsia" w:ascii="宋体" w:hAnsi="宋体"/>
                          <w:sz w:val="28"/>
                          <w:szCs w:val="28"/>
                        </w:rPr>
                        <w:fldChar w:fldCharType="separate"/>
                      </w:r>
                      <w:r>
                        <w:rPr>
                          <w:rStyle w:val="5"/>
                          <w:rFonts w:ascii="宋体" w:hAnsi="宋体"/>
                          <w:sz w:val="28"/>
                          <w:szCs w:val="28"/>
                          <w:lang w:val="zh-CN" w:eastAsia="zh-CN"/>
                        </w:rPr>
                        <w:t>- 6 -</w:t>
                      </w:r>
                      <w:r>
                        <w:rPr>
                          <w:rStyle w:val="5"/>
                          <w:rFonts w:hint="eastAsia" w:ascii="宋体" w:hAnsi="宋体"/>
                          <w:sz w:val="28"/>
                          <w:szCs w:val="28"/>
                        </w:rPr>
                        <w:fldChar w:fldCharType="end"/>
                      </w:r>
                    </w:p>
                    <w:p>
                      <w:pPr/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pacing w:val="-4"/>
          <w:sz w:val="28"/>
          <w:szCs w:val="28"/>
        </w:rPr>
        <w:t>各盟市以光盘和纸质两种形式统一报送自治区人民政府办公厅《政府公报》室，电子表格通过zfbgtzfgb@163.com索取。</w:t>
      </w:r>
      <w:r>
        <w:rPr>
          <w:rFonts w:hint="eastAsia" w:ascii="宋体" w:hAnsi="宋体"/>
          <w:spacing w:val="-6"/>
          <w:sz w:val="28"/>
          <w:szCs w:val="28"/>
        </w:rPr>
        <w:t>赠阅单位如有变动,由盟市、旗县政府办公厅（室）牵头于双月底报送更新情况。</w:t>
      </w:r>
    </w:p>
    <w:p>
      <w:pPr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806B9"/>
    <w:rsid w:val="657806B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2016-03-01T02:24:00Z</dcterms:created>
  <dc:creator>bgt-GW1</dc:creator>
  <cp:lastModifiedBy>bgt-GW1</cp:lastModifiedBy>
  <dcterms:modified xsi:type="dcterms:W3CDTF">2016-03-01T02:24:48Z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