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E58" w:rsidRPr="00493E58" w:rsidRDefault="00493E58" w:rsidP="00493E58">
      <w:pPr>
        <w:widowControl/>
        <w:shd w:val="clear" w:color="auto" w:fill="FFFFFF"/>
        <w:jc w:val="left"/>
        <w:rPr>
          <w:rFonts w:ascii="Calibri" w:eastAsia="宋体" w:hAnsi="Calibri" w:cs="宋体"/>
          <w:color w:val="434343"/>
          <w:kern w:val="0"/>
          <w:szCs w:val="21"/>
        </w:rPr>
      </w:pPr>
      <w:r w:rsidRPr="00493E58">
        <w:rPr>
          <w:rFonts w:ascii="黑体" w:eastAsia="黑体" w:hAnsi="黑体" w:cs="宋体" w:hint="eastAsia"/>
          <w:color w:val="434343"/>
          <w:kern w:val="0"/>
          <w:sz w:val="32"/>
          <w:szCs w:val="32"/>
        </w:rPr>
        <w:t>附件</w:t>
      </w:r>
    </w:p>
    <w:p w:rsidR="00493E58" w:rsidRPr="00493E58" w:rsidRDefault="00493E58" w:rsidP="00493E58">
      <w:pPr>
        <w:widowControl/>
        <w:shd w:val="clear" w:color="auto" w:fill="FFFFFF"/>
        <w:jc w:val="center"/>
        <w:rPr>
          <w:rFonts w:ascii="Calibri" w:eastAsia="宋体" w:hAnsi="Calibri" w:cs="宋体"/>
          <w:color w:val="434343"/>
          <w:kern w:val="0"/>
          <w:szCs w:val="21"/>
        </w:rPr>
      </w:pPr>
      <w:bookmarkStart w:id="0" w:name="_GoBack"/>
      <w:r w:rsidRPr="00493E58">
        <w:rPr>
          <w:rFonts w:ascii="方正小标宋简体" w:eastAsia="方正小标宋简体" w:hAnsi="Calibri" w:cs="宋体" w:hint="eastAsia"/>
          <w:color w:val="000000"/>
          <w:kern w:val="0"/>
          <w:sz w:val="40"/>
          <w:szCs w:val="40"/>
        </w:rPr>
        <w:t>进一步深化行政审批制度改革优化政务服务工作任务分解表</w:t>
      </w:r>
    </w:p>
    <w:bookmarkEnd w:id="0"/>
    <w:p w:rsidR="00493E58" w:rsidRPr="00493E58" w:rsidRDefault="00493E58" w:rsidP="00493E58">
      <w:pPr>
        <w:widowControl/>
        <w:shd w:val="clear" w:color="auto" w:fill="FFFFFF"/>
        <w:jc w:val="left"/>
        <w:rPr>
          <w:rFonts w:ascii="Calibri" w:eastAsia="宋体" w:hAnsi="Calibri" w:cs="宋体"/>
          <w:color w:val="434343"/>
          <w:kern w:val="0"/>
          <w:szCs w:val="21"/>
        </w:rPr>
      </w:pPr>
      <w:r w:rsidRPr="00493E58">
        <w:rPr>
          <w:rFonts w:ascii="Calibri" w:eastAsia="宋体" w:hAnsi="Calibri" w:cs="宋体"/>
          <w:color w:val="434343"/>
          <w:kern w:val="0"/>
          <w:szCs w:val="21"/>
        </w:rPr>
        <w:t> </w:t>
      </w:r>
    </w:p>
    <w:p w:rsidR="00493E58" w:rsidRPr="00493E58" w:rsidRDefault="00493E58" w:rsidP="00493E58">
      <w:pPr>
        <w:widowControl/>
        <w:shd w:val="clear" w:color="auto" w:fill="FFFFFF"/>
        <w:jc w:val="left"/>
        <w:rPr>
          <w:rFonts w:ascii="Calibri" w:eastAsia="宋体" w:hAnsi="Calibri" w:cs="宋体"/>
          <w:color w:val="434343"/>
          <w:kern w:val="0"/>
          <w:szCs w:val="21"/>
        </w:rPr>
      </w:pPr>
      <w:r w:rsidRPr="00493E58">
        <w:rPr>
          <w:rFonts w:ascii="Calibri" w:eastAsia="宋体" w:hAnsi="Calibri" w:cs="宋体"/>
          <w:color w:val="434343"/>
          <w:kern w:val="0"/>
          <w:sz w:val="24"/>
          <w:szCs w:val="24"/>
        </w:rPr>
        <w:t> </w:t>
      </w:r>
    </w:p>
    <w:tbl>
      <w:tblPr>
        <w:tblW w:w="1342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7"/>
        <w:gridCol w:w="7566"/>
        <w:gridCol w:w="1795"/>
        <w:gridCol w:w="1794"/>
        <w:gridCol w:w="1244"/>
      </w:tblGrid>
      <w:tr w:rsidR="00493E58" w:rsidRPr="00493E58" w:rsidTr="00493E58">
        <w:trPr>
          <w:trHeight w:val="720"/>
        </w:trPr>
        <w:tc>
          <w:tcPr>
            <w:tcW w:w="85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 xml:space="preserve">目 </w:t>
            </w: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  </w:t>
            </w:r>
            <w:r w:rsidRPr="00493E58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 xml:space="preserve">标 </w:t>
            </w: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  </w:t>
            </w:r>
            <w:r w:rsidRPr="00493E58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 xml:space="preserve">任 </w:t>
            </w: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  </w:t>
            </w:r>
            <w:proofErr w:type="gramStart"/>
            <w:r w:rsidRPr="00493E58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7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牵头部门</w:t>
            </w: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责任单位</w:t>
            </w:r>
          </w:p>
        </w:tc>
        <w:tc>
          <w:tcPr>
            <w:tcW w:w="12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完成时限</w:t>
            </w:r>
          </w:p>
        </w:tc>
      </w:tr>
      <w:tr w:rsidR="00493E58" w:rsidRPr="00493E58" w:rsidTr="00493E58">
        <w:trPr>
          <w:trHeight w:val="555"/>
        </w:trPr>
        <w:tc>
          <w:tcPr>
            <w:tcW w:w="1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一、继续推进简政放权</w:t>
            </w:r>
          </w:p>
        </w:tc>
        <w:tc>
          <w:tcPr>
            <w:tcW w:w="75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1、依据法定职能全面梳理行政机关、公共企事业单位直接面向社会公众提供的具体办事服务事项，编制政务服务事项目录，2017年底前通过本级政府门户网站集中公开发布，并实时更新、动态管理。</w:t>
            </w:r>
          </w:p>
        </w:tc>
        <w:tc>
          <w:tcPr>
            <w:tcW w:w="179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市编办、</w:t>
            </w:r>
          </w:p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市发改委</w:t>
            </w:r>
            <w:proofErr w:type="gramEnd"/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市直相关单位、各县市区人民政府</w:t>
            </w:r>
          </w:p>
        </w:tc>
        <w:tc>
          <w:tcPr>
            <w:tcW w:w="124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6个月</w:t>
            </w:r>
          </w:p>
        </w:tc>
      </w:tr>
      <w:tr w:rsidR="00493E58" w:rsidRPr="00493E58" w:rsidTr="00493E58">
        <w:trPr>
          <w:trHeight w:val="55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</w:tr>
      <w:tr w:rsidR="00493E58" w:rsidRPr="00493E58" w:rsidTr="00493E58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全面清理与行政审批相关联的中介服务事项，编制目录清单。将与行政审批相关的中介服务纳入行政审批程序，规范化管理。制定完善中介服务的规范和标准，建立服务承诺、限时办结、执业公示、一次性告知、执业记录等制度。</w:t>
            </w:r>
          </w:p>
        </w:tc>
        <w:tc>
          <w:tcPr>
            <w:tcW w:w="179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市编办、</w:t>
            </w:r>
          </w:p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市发改委</w:t>
            </w:r>
            <w:proofErr w:type="gramEnd"/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市直相关单位、各县市区人民政府</w:t>
            </w:r>
          </w:p>
        </w:tc>
        <w:tc>
          <w:tcPr>
            <w:tcW w:w="124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6个月</w:t>
            </w:r>
          </w:p>
        </w:tc>
      </w:tr>
      <w:tr w:rsidR="00493E58" w:rsidRPr="00493E58" w:rsidTr="00493E58">
        <w:trPr>
          <w:trHeight w:val="68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</w:tr>
      <w:tr w:rsidR="00493E58" w:rsidRPr="00493E58" w:rsidTr="00493E58">
        <w:trPr>
          <w:trHeight w:val="6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3、对各级各部门行政事业性收费（基金）和经营服务性收费项目进行彻底清理，并通过政府门户网站集中发布。进驻政务服务中心事项的相关收费全部纳入中心财政统一收费窗口。</w:t>
            </w:r>
          </w:p>
        </w:tc>
        <w:tc>
          <w:tcPr>
            <w:tcW w:w="179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市发改委</w:t>
            </w:r>
            <w:proofErr w:type="gramEnd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</w:p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市财政局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市直相关单位、各县市区人民政府</w:t>
            </w:r>
          </w:p>
        </w:tc>
        <w:tc>
          <w:tcPr>
            <w:tcW w:w="124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3个月</w:t>
            </w:r>
          </w:p>
        </w:tc>
      </w:tr>
      <w:tr w:rsidR="00493E58" w:rsidRPr="00493E58" w:rsidTr="00493E58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</w:tr>
      <w:tr w:rsidR="00493E58" w:rsidRPr="00493E58" w:rsidTr="00493E58">
        <w:trPr>
          <w:trHeight w:val="585"/>
        </w:trPr>
        <w:tc>
          <w:tcPr>
            <w:tcW w:w="1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二、深化“两集中两</w:t>
            </w: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到位”改革</w:t>
            </w: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4、完善行政审批机构设置，重新调整相关职能，启用行政审批专用章。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市编办、</w:t>
            </w:r>
          </w:p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市发改委</w:t>
            </w:r>
            <w:proofErr w:type="gramEnd"/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市直相关单位、各县市区人民政府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6个月</w:t>
            </w:r>
          </w:p>
        </w:tc>
      </w:tr>
      <w:tr w:rsidR="00493E58" w:rsidRPr="00493E58" w:rsidTr="00493E58">
        <w:trPr>
          <w:trHeight w:val="153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、审批服务人员、事项、权限归并集中进驻政务中心。单独设立行政审批机构的，审批事项、审批权限及审批服务人员（包括现场踏勘、测量、测绘、技术审查、评估、评审、论证等相关人员），必须按照“审管分离”和“谁审批、谁进驻、谁签字、谁负责”的原则，无条件向审批机构集中，审批机构成建制向政务服务中心集中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市编办、</w:t>
            </w:r>
          </w:p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市政务服务中心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市直相关单位、各县市区人民政府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3个月</w:t>
            </w:r>
          </w:p>
        </w:tc>
      </w:tr>
      <w:tr w:rsidR="00493E58" w:rsidRPr="00493E58" w:rsidTr="00493E58">
        <w:trPr>
          <w:trHeight w:val="10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6、充分授权窗口首席代表，签订授权委托书。窗口首席代表必须享有行使本部门行政审批和服务事项的受理权、即办权、督办权、协调权、管理权和审批权。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市编办、</w:t>
            </w:r>
          </w:p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市政务服务中心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市直相关单位、各县市区人民政府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1个月</w:t>
            </w:r>
          </w:p>
        </w:tc>
      </w:tr>
      <w:tr w:rsidR="00493E58" w:rsidRPr="00493E58" w:rsidTr="00493E58">
        <w:trPr>
          <w:trHeight w:val="870"/>
        </w:trPr>
        <w:tc>
          <w:tcPr>
            <w:tcW w:w="1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三、开展政务服务标准化建设</w:t>
            </w: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7、不断夯实政务服务实体平台。按照《关于统筹推进全市农村综合服务平台建设的实施方案》（娄发改投〔2016〕425号）文件要求，建设好乡、村（社区）便民服务大厅。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市政府办、</w:t>
            </w:r>
          </w:p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市发改委</w:t>
            </w:r>
            <w:proofErr w:type="gramEnd"/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市财政局、市政务服务中心及各相关单位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按文件规定时间推进</w:t>
            </w:r>
          </w:p>
        </w:tc>
      </w:tr>
      <w:tr w:rsidR="00493E58" w:rsidRPr="00493E58" w:rsidTr="00493E58">
        <w:trPr>
          <w:trHeight w:val="10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8、打造标准化审批服务模式。各级</w:t>
            </w: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审改办</w:t>
            </w:r>
            <w:proofErr w:type="gramEnd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要组织联合工作组，按照简捷、高效的原则，对行政审批和服务事项流程逐个单位逐个事项进行审核、优化、再造，建立统一、规范的申请、受理、审批和服务模式，2017年底以前逐步做到同一事项、同一标准、同一编码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市编办、</w:t>
            </w: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市发改委</w:t>
            </w:r>
            <w:proofErr w:type="gramEnd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、市电子政务办、市政务服务中心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市直各部门、各县市区人民政府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6个月</w:t>
            </w:r>
          </w:p>
        </w:tc>
      </w:tr>
      <w:tr w:rsidR="00493E58" w:rsidRPr="00493E58" w:rsidTr="00493E58">
        <w:trPr>
          <w:trHeight w:val="11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、推进建设项目并联审批机制。成立建设项目并联审批领导小组，设立联合办事窗口，不断完善建设项目并联审批实施细则，无缝对接各审批阶段，将各阶段各环节审批与服务要素（含项目前期辅导要素）全部嵌入审批流程并优化再造，达到“流程最优、环节最少、时间最短、服务最佳”的目标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市审改办、</w:t>
            </w: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市发改委</w:t>
            </w:r>
            <w:proofErr w:type="gramEnd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、市政务服务中心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建设领域相关单位、各县市区人民政府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3个月</w:t>
            </w:r>
          </w:p>
        </w:tc>
      </w:tr>
      <w:tr w:rsidR="00493E58" w:rsidRPr="00493E58" w:rsidTr="00493E58">
        <w:trPr>
          <w:trHeight w:val="8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10、建立国地两税联合办税机制，设联合办税窗口，共同进驻政务服务中心，实行“一窗一人双系统”和“一窗通办”办税模式。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市国税局、市地税局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市国税局、市地税局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2个月</w:t>
            </w:r>
          </w:p>
        </w:tc>
      </w:tr>
      <w:tr w:rsidR="00493E58" w:rsidRPr="00493E58" w:rsidTr="00493E58">
        <w:trPr>
          <w:trHeight w:val="7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11、深化不动产登记制度改革，加快数据对接、实时推送，实现数据共享。建立联合办理机制，在政务服务中心设立联合办事窗口，不断优化</w:t>
            </w: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交易、登记流程，缩短办理时限。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市国土资源局、市房地产局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各县市区人民政府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1个月</w:t>
            </w:r>
          </w:p>
        </w:tc>
      </w:tr>
      <w:tr w:rsidR="00493E58" w:rsidRPr="00493E58" w:rsidTr="00493E58">
        <w:trPr>
          <w:trHeight w:val="1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、统一大厅进驻模式。与行政审批相关的审批前置、中介服务等事项，与广大公众生活息息相关的不动产登记、户籍、出入境、养老保险、医疗保险、婚姻登记、住房公积金、水、电、气、公交、通讯、邮政等服务事项都要进驻各级政务服务中心；计生服务、农村住宅建设、劳动就业、社会保险、新农合、新农保、医疗救助、低保、五保供养、优抚对象抚恤金等与人民群众密切相关的服务事项都要进驻乡镇(街道办事处)、村（社区）便民服务中心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市政务服务中心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各县市区人民政府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3个月</w:t>
            </w:r>
          </w:p>
        </w:tc>
      </w:tr>
      <w:tr w:rsidR="00493E58" w:rsidRPr="00493E58" w:rsidTr="00493E58">
        <w:trPr>
          <w:trHeight w:val="735"/>
        </w:trPr>
        <w:tc>
          <w:tcPr>
            <w:tcW w:w="1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四、加快网上政务服务平台建设</w:t>
            </w: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13、建立互联网+政务服务平台。按照互联网＋政务服务要求，结合智慧娄底建设，逐步完善覆盖市县乡村四级的网上政务服务大厅。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市经信委、市电子政务办、市政务服务中心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市直相关单位、各县市区人民政府</w:t>
            </w:r>
          </w:p>
        </w:tc>
        <w:tc>
          <w:tcPr>
            <w:tcW w:w="124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1年</w:t>
            </w:r>
          </w:p>
        </w:tc>
      </w:tr>
      <w:tr w:rsidR="00493E58" w:rsidRPr="00493E58" w:rsidTr="00493E58">
        <w:trPr>
          <w:trHeight w:val="8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、推行网上办理，建立“网上申请、网上预审、网上受理、网上审批”服务机制，积极推动电子证照、电子公文、电子签章等在政务服务中广泛应用，所有政务服务事项做到“应上尽上、全程在线”，确保向市民和企业提供全天候不间断均等化政务服务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市电子政务办 市优化办、市政务服务中心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</w:tr>
      <w:tr w:rsidR="00493E58" w:rsidRPr="00493E58" w:rsidTr="00493E58">
        <w:trPr>
          <w:trHeight w:val="7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15、各级各部门要打通数据壁垒，实现各部门、各层级数据信息互联互通。市本级审批服务系统数据，必须无条件对接到全省和全市统一开发的网上政务服务大厅。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市经信委、市电子政务办、市</w:t>
            </w: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优化办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</w:tr>
      <w:tr w:rsidR="00493E58" w:rsidRPr="00493E58" w:rsidTr="00493E58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16、打造24小时</w:t>
            </w: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</w:t>
            </w:r>
            <w:proofErr w:type="gramEnd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打烊政务超市，提供手机APP、自助服务办事终端等。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市电子政务办、市政务服务中心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</w:tr>
      <w:tr w:rsidR="00493E58" w:rsidRPr="00493E58" w:rsidTr="00493E58">
        <w:trPr>
          <w:trHeight w:val="960"/>
        </w:trPr>
        <w:tc>
          <w:tcPr>
            <w:tcW w:w="1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五、严肃工作纪律</w:t>
            </w: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17、各级政务服务部门要牵头组织政府督查室、</w:t>
            </w: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优化办</w:t>
            </w:r>
            <w:proofErr w:type="gramEnd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对政务服务环境进行每月一督查、每季</w:t>
            </w: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通报，年终进行专项考评。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市政府督查室、市优化办、市政务服务中心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市直相关单位、各县市区人民政府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93E58" w:rsidRPr="00493E58" w:rsidTr="00493E58">
        <w:trPr>
          <w:trHeight w:val="7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</w:p>
        </w:tc>
        <w:tc>
          <w:tcPr>
            <w:tcW w:w="7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18、对行政不作为、乱作为、</w:t>
            </w: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缓作为</w:t>
            </w:r>
            <w:proofErr w:type="gramEnd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的单位和个人，按照《娄底市关于推进行政审批制度改革工作落实的问责规定》（</w:t>
            </w: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娄</w:t>
            </w:r>
            <w:proofErr w:type="gramEnd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办发〔2013〕14号）和相关法规依规依</w:t>
            </w:r>
            <w:proofErr w:type="gramStart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纪进行问</w:t>
            </w:r>
            <w:proofErr w:type="gramEnd"/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责、追责。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市监察局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center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市直相关单位、各县市区人民政府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58" w:rsidRPr="00493E58" w:rsidRDefault="00493E58" w:rsidP="00493E58">
            <w:pPr>
              <w:widowControl/>
              <w:jc w:val="left"/>
              <w:rPr>
                <w:rFonts w:ascii="Calibri" w:eastAsia="宋体" w:hAnsi="Calibri" w:cs="宋体"/>
                <w:color w:val="434343"/>
                <w:kern w:val="0"/>
                <w:szCs w:val="21"/>
              </w:rPr>
            </w:pPr>
            <w:r w:rsidRPr="00493E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493E58" w:rsidRPr="00493E58" w:rsidRDefault="00493E58" w:rsidP="00493E58">
      <w:pPr>
        <w:widowControl/>
        <w:shd w:val="clear" w:color="auto" w:fill="FFFFFF"/>
        <w:jc w:val="left"/>
        <w:rPr>
          <w:rFonts w:ascii="Calibri" w:eastAsia="宋体" w:hAnsi="Calibri" w:cs="宋体"/>
          <w:color w:val="434343"/>
          <w:kern w:val="0"/>
          <w:szCs w:val="21"/>
        </w:rPr>
      </w:pPr>
      <w:r w:rsidRPr="00493E58">
        <w:rPr>
          <w:rFonts w:ascii="Calibri" w:eastAsia="宋体" w:hAnsi="Calibri" w:cs="宋体"/>
          <w:color w:val="434343"/>
          <w:kern w:val="0"/>
          <w:szCs w:val="21"/>
        </w:rPr>
        <w:t> </w:t>
      </w:r>
    </w:p>
    <w:p w:rsidR="00493E58" w:rsidRPr="00493E58" w:rsidRDefault="00493E58" w:rsidP="00493E58">
      <w:pPr>
        <w:widowControl/>
        <w:shd w:val="clear" w:color="auto" w:fill="FFFFFF"/>
        <w:jc w:val="left"/>
        <w:rPr>
          <w:rFonts w:ascii="Calibri" w:eastAsia="宋体" w:hAnsi="Calibri" w:cs="宋体"/>
          <w:color w:val="434343"/>
          <w:kern w:val="0"/>
          <w:szCs w:val="21"/>
        </w:rPr>
      </w:pPr>
      <w:r w:rsidRPr="00493E58">
        <w:rPr>
          <w:rFonts w:ascii="Calibri" w:eastAsia="宋体" w:hAnsi="Calibri" w:cs="宋体"/>
          <w:color w:val="434343"/>
          <w:kern w:val="0"/>
          <w:sz w:val="24"/>
          <w:szCs w:val="24"/>
        </w:rPr>
        <w:t> </w:t>
      </w:r>
      <w:r w:rsidRPr="00493E5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注：目标任务第4项中发改、规划、国土资源（不动产）、住建、公安（人口与出入境管理支队、治安支队、交警支队）、人社、工商、安监、环保、城管、卫计、食药监、交通（运管、海事、公路）、</w:t>
      </w:r>
      <w:proofErr w:type="gramStart"/>
      <w:r w:rsidRPr="00493E5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文体广</w:t>
      </w:r>
      <w:proofErr w:type="gramEnd"/>
      <w:r w:rsidRPr="00493E5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新（文物管理处）、教育、财政、水利、人防、民政、林业、旅游外事侨务、房地产、农业、经信（墙改、散装办）等市直单位须独立设立行政审批机构。</w:t>
      </w:r>
    </w:p>
    <w:p w:rsidR="002E73C8" w:rsidRPr="00493E58" w:rsidRDefault="002E73C8" w:rsidP="00493E58"/>
    <w:sectPr w:rsidR="002E73C8" w:rsidRPr="00493E58" w:rsidSect="00493E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BF3"/>
    <w:rsid w:val="002414D3"/>
    <w:rsid w:val="002E73C8"/>
    <w:rsid w:val="00330F7B"/>
    <w:rsid w:val="003520AB"/>
    <w:rsid w:val="00493E58"/>
    <w:rsid w:val="004E056E"/>
    <w:rsid w:val="00890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0F7B"/>
    <w:rPr>
      <w:b/>
      <w:bCs/>
    </w:rPr>
  </w:style>
  <w:style w:type="character" w:customStyle="1" w:styleId="apple-converted-space">
    <w:name w:val="apple-converted-space"/>
    <w:basedOn w:val="a0"/>
    <w:rsid w:val="004E05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0F7B"/>
    <w:rPr>
      <w:b/>
      <w:bCs/>
    </w:rPr>
  </w:style>
  <w:style w:type="character" w:customStyle="1" w:styleId="apple-converted-space">
    <w:name w:val="apple-converted-space"/>
    <w:basedOn w:val="a0"/>
    <w:rsid w:val="004E05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0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7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8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6</cp:revision>
  <dcterms:created xsi:type="dcterms:W3CDTF">2018-06-14T03:43:00Z</dcterms:created>
  <dcterms:modified xsi:type="dcterms:W3CDTF">2018-06-14T08:54:00Z</dcterms:modified>
</cp:coreProperties>
</file>