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A58" w:rsidRPr="003C2A58" w:rsidRDefault="003C2A58" w:rsidP="003C2A58">
      <w:pPr>
        <w:widowControl/>
        <w:spacing w:line="462" w:lineRule="atLeast"/>
        <w:ind w:firstLine="480"/>
        <w:rPr>
          <w:rFonts w:ascii="宋体" w:eastAsia="宋体" w:hAnsi="宋体" w:cs="宋体" w:hint="eastAsia"/>
          <w:color w:val="333333"/>
          <w:kern w:val="0"/>
          <w:szCs w:val="21"/>
        </w:rPr>
      </w:pPr>
      <w:bookmarkStart w:id="0" w:name="_GoBack"/>
      <w:r w:rsidRPr="003C2A58">
        <w:rPr>
          <w:rFonts w:ascii="宋体" w:eastAsia="宋体" w:hAnsi="宋体" w:cs="宋体" w:hint="eastAsia"/>
          <w:color w:val="333333"/>
          <w:kern w:val="0"/>
          <w:szCs w:val="21"/>
        </w:rPr>
        <w:t>市行政审批和公共服务事项“并联+串联”办理明细表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34"/>
        <w:gridCol w:w="1295"/>
        <w:gridCol w:w="127"/>
        <w:gridCol w:w="1031"/>
        <w:gridCol w:w="1240"/>
        <w:gridCol w:w="2269"/>
        <w:gridCol w:w="1104"/>
      </w:tblGrid>
      <w:tr w:rsidR="003C2A58" w:rsidRPr="003C2A58" w:rsidTr="003C2A58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bookmarkEnd w:id="0"/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32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类别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牵头部门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联动部门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办理时限</w:t>
            </w:r>
          </w:p>
        </w:tc>
      </w:tr>
      <w:tr w:rsidR="003C2A58" w:rsidRPr="003C2A58" w:rsidTr="003C2A58"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商事登记类</w:t>
            </w:r>
          </w:p>
        </w:tc>
        <w:tc>
          <w:tcPr>
            <w:tcW w:w="26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内资企业注册登记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市工商局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市质监局、市国税局、市地税局、市交通局、市卫生局、市食药监局、市消防支队、市安监局、市环保局、市住建局、市国土局、市商务局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3+X个工作日（前后置事项按各部门承诺时间计入）</w:t>
            </w: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外商企业注册登记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市商务局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市工商局、市环保局、外汇管理局、宿迁海关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3+X个工作日（前后置事项按各部门承诺时间计入）</w:t>
            </w:r>
          </w:p>
        </w:tc>
      </w:tr>
      <w:tr w:rsidR="003C2A58" w:rsidRPr="003C2A58" w:rsidTr="003C2A58"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投资建设类</w:t>
            </w:r>
          </w:p>
        </w:tc>
        <w:tc>
          <w:tcPr>
            <w:tcW w:w="15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投资建设项目“并联+串联”审批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项目核准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阶段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市发改委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市环保局、市国土局、市规划局</w:t>
            </w: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政府投资：40个工作日；非政府投资：32个工作日</w:t>
            </w: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用地审批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阶段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市国土局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市规划局、市民政局、市民防局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规划报建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阶段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市规划局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市住建局（图审中心）、市民防局、市消防支队、市政管办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施工许可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阶段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市住建局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市民防局、市气象局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1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房地产建设项目“并联+串联”审批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项目核准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阶段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市发改委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市环保局</w:t>
            </w: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28个工作日</w:t>
            </w: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用地审批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阶段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市国土局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市规划局、市民政局、市民防局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规划报建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阶段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市规划局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市住建局（图审中心）、市民防局、市消防支队、市政管办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施工许可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阶段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市住建局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市民防局、市气象局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“多评合一”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市发改委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市经信委、市环保局、市安监局、市国土局、市水利局、市地震局、市气象局、市维稳办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60个工作日</w:t>
            </w:r>
          </w:p>
        </w:tc>
      </w:tr>
      <w:tr w:rsidR="003C2A58" w:rsidRPr="003C2A58" w:rsidTr="003C2A58"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投资建设类</w:t>
            </w:r>
          </w:p>
        </w:tc>
        <w:tc>
          <w:tcPr>
            <w:tcW w:w="26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“多规融合”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市规划局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市发改委、市国土局、市环保局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以相关文件的办理时限为准</w:t>
            </w: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“多图联审”</w:t>
            </w:r>
          </w:p>
        </w:tc>
        <w:tc>
          <w:tcPr>
            <w:tcW w:w="1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专项施工图联合审查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市住建局（图审中心）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市规划局、市消防支队、市民防局、市气象局</w:t>
            </w: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以相关文件的办理时限为准</w:t>
            </w: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配套施工图联合审查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市住建局（图审中心）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市园林局、市文广新局、市通信行业协会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“三联合”</w:t>
            </w:r>
          </w:p>
        </w:tc>
        <w:tc>
          <w:tcPr>
            <w:tcW w:w="1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联合测试（踏勘）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市质监局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市气象局、市公安局</w:t>
            </w: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以相关文件的办理时限为准</w:t>
            </w: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竣工联合验收（踏勘）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市规划局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市环保局、市消防支队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配套联合验收（踏</w:t>
            </w: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勘）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市住建局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市民防局、市城管局、市水务局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3C2A58" w:rsidRPr="003C2A58" w:rsidTr="003C2A58"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3</w:t>
            </w:r>
          </w:p>
        </w:tc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工业产品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生产类</w:t>
            </w:r>
          </w:p>
        </w:tc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工业类产品生产许可</w:t>
            </w:r>
          </w:p>
        </w:tc>
        <w:tc>
          <w:tcPr>
            <w:tcW w:w="1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暂停行使类（过渡期）</w:t>
            </w:r>
          </w:p>
        </w:tc>
        <w:tc>
          <w:tcPr>
            <w:tcW w:w="13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市质监局</w:t>
            </w:r>
          </w:p>
        </w:tc>
        <w:tc>
          <w:tcPr>
            <w:tcW w:w="24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市质监局、市发改委、市公安局、市食药监局、市安监局、市卫计委、市烟草局、市经信委、市农委、市盐务局</w:t>
            </w:r>
          </w:p>
        </w:tc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25日</w:t>
            </w: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暂时保留类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先证后核类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市工商局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市质监局、市发改委、市公安局、市食药监局、市安监局、市卫计委、市烟草局、市经信委、市农委、市盐务局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即办</w:t>
            </w:r>
          </w:p>
        </w:tc>
      </w:tr>
      <w:tr w:rsidR="003C2A58" w:rsidRPr="003C2A58" w:rsidTr="003C2A58"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6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民生服务类</w:t>
            </w:r>
          </w:p>
        </w:tc>
        <w:tc>
          <w:tcPr>
            <w:tcW w:w="26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个人存量房转移登记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市地税局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市国土局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9个工作日</w:t>
            </w: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社会组织联合年检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市民政局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市人社局、市卫计委、市教育局、市体育局、市农委、市住建局、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市文广新局、市工商联、市科协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0.5个工作日</w:t>
            </w:r>
          </w:p>
        </w:tc>
      </w:tr>
      <w:tr w:rsidR="003C2A58" w:rsidRPr="003C2A58" w:rsidTr="003C2A5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6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住房公积金支取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市住房公积金管理中心</w:t>
            </w: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市经信委（信用办）、</w:t>
            </w:r>
          </w:p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市人行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spacing w:line="462" w:lineRule="atLeast"/>
              <w:ind w:firstLine="480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3C2A58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即办</w:t>
            </w:r>
          </w:p>
        </w:tc>
      </w:tr>
      <w:tr w:rsidR="003C2A58" w:rsidRPr="003C2A58" w:rsidTr="003C2A58"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C2A58" w:rsidRPr="003C2A58" w:rsidRDefault="003C2A58" w:rsidP="003C2A5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</w:tbl>
    <w:p w:rsidR="006A48F7" w:rsidRPr="003C2A58" w:rsidRDefault="006A48F7" w:rsidP="003C2A58"/>
    <w:sectPr w:rsidR="006A48F7" w:rsidRPr="003C2A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AB6"/>
    <w:rsid w:val="00042EB0"/>
    <w:rsid w:val="003C2A58"/>
    <w:rsid w:val="006A48F7"/>
    <w:rsid w:val="007A6AB6"/>
    <w:rsid w:val="007C6855"/>
    <w:rsid w:val="00A64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2EB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42EB0"/>
    <w:rPr>
      <w:sz w:val="18"/>
      <w:szCs w:val="18"/>
    </w:rPr>
  </w:style>
  <w:style w:type="paragraph" w:styleId="a4">
    <w:name w:val="Normal (Web)"/>
    <w:basedOn w:val="a"/>
    <w:uiPriority w:val="99"/>
    <w:unhideWhenUsed/>
    <w:rsid w:val="00A649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2EB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42EB0"/>
    <w:rPr>
      <w:sz w:val="18"/>
      <w:szCs w:val="18"/>
    </w:rPr>
  </w:style>
  <w:style w:type="paragraph" w:styleId="a4">
    <w:name w:val="Normal (Web)"/>
    <w:basedOn w:val="a"/>
    <w:uiPriority w:val="99"/>
    <w:unhideWhenUsed/>
    <w:rsid w:val="00A649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3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9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04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31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5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6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5</cp:revision>
  <dcterms:created xsi:type="dcterms:W3CDTF">2018-05-22T06:00:00Z</dcterms:created>
  <dcterms:modified xsi:type="dcterms:W3CDTF">2018-05-22T06:18:00Z</dcterms:modified>
</cp:coreProperties>
</file>