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44B" w:rsidRPr="00C6744B" w:rsidRDefault="00C6744B" w:rsidP="00C6744B">
      <w:pPr>
        <w:widowControl/>
        <w:shd w:val="clear" w:color="auto" w:fill="FFFFFF"/>
        <w:jc w:val="center"/>
        <w:rPr>
          <w:rFonts w:ascii="宋体" w:eastAsia="宋体" w:hAnsi="宋体" w:cs="宋体"/>
          <w:color w:val="000000"/>
          <w:kern w:val="0"/>
          <w:szCs w:val="21"/>
        </w:rPr>
      </w:pPr>
      <w:bookmarkStart w:id="0" w:name="_GoBack"/>
      <w:r w:rsidRPr="00C6744B">
        <w:rPr>
          <w:rFonts w:ascii="宋体" w:eastAsia="宋体" w:hAnsi="宋体" w:cs="宋体" w:hint="eastAsia"/>
          <w:b/>
          <w:bCs/>
          <w:color w:val="000000"/>
          <w:kern w:val="0"/>
          <w:sz w:val="36"/>
          <w:szCs w:val="36"/>
        </w:rPr>
        <w:t>衡阳市2016年重点领域信息公开分工表</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firstRow="1" w:lastRow="0" w:firstColumn="1" w:lastColumn="0" w:noHBand="0" w:noVBand="1"/>
      </w:tblPr>
      <w:tblGrid>
        <w:gridCol w:w="1704"/>
        <w:gridCol w:w="5358"/>
        <w:gridCol w:w="1260"/>
      </w:tblGrid>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bookmarkEnd w:id="0"/>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信息公开内容</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公开具体要求</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责任部门</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行政权力</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1.公开行政审批中介服务事项清单，公开项目名称、设置依据、服务时限等。</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2.做好审核转报的行政审批事项公开，公开审核主体、审核依据和最终的审批主体等事项。</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市审改办</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市法制办</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市发改委</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市场监管</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（新增项目）</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1.重点推进保障性住房、产品质量、旅游市场、知识产权、安全生产、食品药品安全等方面的监管执法信息公开，依法公开监测、抽检和监管执法的依据、内容、标准、程序和结果。除法律法规规章另有规定外，市场监管部门适用一般程序作出行政处罚决定或者处罚决定变更之日起20个工作日内，公开执法案件主体信息、案由、处罚依据及处罚结果。</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2.各级政府网站要积极做好与“信用湖南”网站的连接工作。</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市住建局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市安监局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市药监局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市发改委</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市旅游外侨民宗局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市工商局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市质监局</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市科技局</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政务服务</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（新增项目）</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1.推进公共企事业单位办事公开，省直相关行业主管部门年内要制定完善具体办法，组织编制公共服务事项目录，公开服务指南等。</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2.推进面向转移落户人员的服务公开，及时公开户口迁移政策，明确户口迁移程序和具体要求；公开居住证申领条件及程序、居住证持有人享有的基本公共服务和便利等信息。</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市政务服务中心</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市公安局</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经济社会政策</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（新增项目）</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加大稳增长、促改革、调结构、惠民生、防风险等方面的政策公开力度，及时公布支持"双创"、培育发展新动能、改造提升传统动能、深挖内需潜力、优化产业结构、扩大对外开放等方面的政策措施。</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各县市区人民政府</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市发改委</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重大建设项目</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1.围绕水利、市政等基础设施，以及教育、卫生、文化事业建设、易地扶贫搬迁等工程，做好审批、核准、备案等信息的公开，加大在线监测、项目稽察、执法检查等执法信息的公开力度。在政府网站设立重大建设项目公开专栏，汇总公开年度项目批准、备案情况，分项目公开项目基本信息和招投标、环评、选址、资金管理等实施信息。</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2.推动政府和社会资本合作（PPP）项目的信息公开。</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市发改委</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市教育局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市卫计委</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市农业委</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市水利局</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减税降费信息</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对支持小微企业、促进就业创业、兼并重组等方面的税收优惠和减免政策，要通过政府网站集中公开。</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市发改委</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市财政局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市国税局</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市地税局</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扶贫工作信息</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（新增项目）</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围绕实施精准扶贫、精准脱贫，通过政府网站细化公开扶贫政策、扶贫成效、贫困退出、扶贫资金、项目安排等信息。</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市农委</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就业创业信息</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加大促进就业创业政策、措施的公开力度，推动公开相关补贴申领条件、申领程序等信息。</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市人社局</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推进社会救助信息</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增强城乡低保、特困人员救、特困人员救助人员供养、医</w:t>
            </w:r>
            <w:r w:rsidRPr="00C6744B">
              <w:rPr>
                <w:rFonts w:ascii="宋体" w:eastAsia="宋体" w:hAnsi="宋体" w:cs="宋体" w:hint="eastAsia"/>
                <w:color w:val="000000"/>
                <w:kern w:val="0"/>
                <w:szCs w:val="21"/>
              </w:rPr>
              <w:lastRenderedPageBreak/>
              <w:t>疗救助等信息公开；低保和特困人员救助方面：重点公开城乡低保对象人数，低保标准、补助水平、资金支出等，医疗救助方面：重点公开救助对象的人次数，资金支出等情况，临时救助方面：重点公开救助对象的户次数，救助水平、资金支出等情况，做好减灾救灾信息公开。</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lastRenderedPageBreak/>
              <w:t>市民政局</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lastRenderedPageBreak/>
              <w:t>推进棚户区改造、农村危房改造和保障性住房信息</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做好棚户区改造政策及相关任务完成情况，主动发布和准确解读政策措施，强化农村危房改造政策、对象认定过程、补助资金分配、改造结果公开，定期公开住房公积金年度报告。</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市住建局</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市住房公积金中心</w:t>
            </w:r>
          </w:p>
        </w:tc>
      </w:tr>
      <w:tr w:rsidR="00C6744B" w:rsidRPr="00C6744B" w:rsidTr="00C6744B">
        <w:trPr>
          <w:jc w:val="center"/>
        </w:trPr>
        <w:tc>
          <w:tcPr>
            <w:tcW w:w="174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教育、卫生和食品药品安全信息</w:t>
            </w:r>
          </w:p>
        </w:tc>
        <w:tc>
          <w:tcPr>
            <w:tcW w:w="54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1.教育：做好省级教育督导报告、义务教育均衡发展督导评估反馈意见、全面改善贫困地区义务教育薄弱学校基本办学条件工作进展和实施成效等公开工作。推进义务教育划片工作依据、程序、结果，随迁子女入学办法、入学流程、证件要求和办理方式公开。</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2.食品安全：做好涉及新食品原料、食品添加剂、食品安全标准以及食品安全风险评估结果等公开工作，继续加强对食品安全标准的宣传和解读。</w:t>
            </w:r>
          </w:p>
        </w:tc>
        <w:tc>
          <w:tcPr>
            <w:tcW w:w="12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市教育局</w:t>
            </w:r>
          </w:p>
          <w:p w:rsidR="00C6744B" w:rsidRPr="00C6744B" w:rsidRDefault="00C6744B" w:rsidP="00C6744B">
            <w:pPr>
              <w:widowControl/>
              <w:jc w:val="left"/>
              <w:rPr>
                <w:rFonts w:ascii="宋体" w:eastAsia="宋体" w:hAnsi="宋体" w:cs="宋体" w:hint="eastAsia"/>
                <w:color w:val="000000"/>
                <w:kern w:val="0"/>
                <w:szCs w:val="21"/>
              </w:rPr>
            </w:pPr>
            <w:r w:rsidRPr="00C6744B">
              <w:rPr>
                <w:rFonts w:ascii="宋体" w:eastAsia="宋体" w:hAnsi="宋体" w:cs="宋体" w:hint="eastAsia"/>
                <w:color w:val="000000"/>
                <w:kern w:val="0"/>
                <w:szCs w:val="21"/>
              </w:rPr>
              <w:t>市卫计委</w:t>
            </w:r>
          </w:p>
          <w:p w:rsidR="00C6744B" w:rsidRPr="00C6744B" w:rsidRDefault="00C6744B" w:rsidP="00C6744B">
            <w:pPr>
              <w:widowControl/>
              <w:jc w:val="left"/>
              <w:rPr>
                <w:rFonts w:ascii="宋体" w:eastAsia="宋体" w:hAnsi="宋体" w:cs="宋体"/>
                <w:color w:val="000000"/>
                <w:kern w:val="0"/>
                <w:szCs w:val="21"/>
              </w:rPr>
            </w:pPr>
            <w:r w:rsidRPr="00C6744B">
              <w:rPr>
                <w:rFonts w:ascii="宋体" w:eastAsia="宋体" w:hAnsi="宋体" w:cs="宋体" w:hint="eastAsia"/>
                <w:color w:val="000000"/>
                <w:kern w:val="0"/>
                <w:szCs w:val="21"/>
              </w:rPr>
              <w:t>市食药局</w:t>
            </w:r>
          </w:p>
        </w:tc>
      </w:tr>
    </w:tbl>
    <w:p w:rsidR="003A6BF7" w:rsidRDefault="003A6BF7"/>
    <w:sectPr w:rsidR="003A6B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FEE"/>
    <w:rsid w:val="003A6BF7"/>
    <w:rsid w:val="00C6744B"/>
    <w:rsid w:val="00F76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6744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744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6744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74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33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234</Words>
  <Characters>1339</Characters>
  <Application>Microsoft Office Word</Application>
  <DocSecurity>0</DocSecurity>
  <Lines>11</Lines>
  <Paragraphs>3</Paragraphs>
  <ScaleCrop>false</ScaleCrop>
  <Company/>
  <LinksUpToDate>false</LinksUpToDate>
  <CharactersWithSpaces>1570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2018-05-21T06:41:00Z</dcterms:created>
  <dcterms:modified xsi:type="dcterms:W3CDTF">2018-05-21T06:41:00Z</dcterms:modified>
</cp:coreProperties>
</file>