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3D6" w:rsidRPr="00A453D6" w:rsidRDefault="00A453D6" w:rsidP="00A453D6">
      <w:pPr>
        <w:widowControl/>
        <w:jc w:val="center"/>
        <w:rPr>
          <w:rFonts w:ascii="微软雅黑" w:eastAsia="微软雅黑" w:hAnsi="微软雅黑" w:cs="宋体"/>
          <w:color w:val="333333"/>
          <w:kern w:val="0"/>
          <w:szCs w:val="21"/>
        </w:rPr>
      </w:pPr>
      <w:bookmarkStart w:id="0" w:name="_GoBack"/>
      <w:r w:rsidRPr="00A453D6">
        <w:rPr>
          <w:rFonts w:ascii="黑体" w:eastAsia="黑体" w:hAnsi="黑体" w:cs="宋体" w:hint="eastAsia"/>
          <w:color w:val="333333"/>
          <w:kern w:val="0"/>
          <w:sz w:val="36"/>
          <w:szCs w:val="36"/>
          <w:bdr w:val="none" w:sz="0" w:space="0" w:color="auto" w:frame="1"/>
        </w:rPr>
        <w:t>“放管服”改革情况报送要点</w:t>
      </w:r>
    </w:p>
    <w:bookmarkEnd w:id="0"/>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 </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一、各地协调小组及省政府协调小组各专题组、功能组要结合改革实际，系统梳理五年来深化“放管服”改革的典型经验和取得的成效，研究提出进一步深化改革的对策建议和硬招实招。</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二、《吉林省人民政府关于2017年简政放权放管结合优化服务改革工作的安排意见》（吉政发〔2017〕7号）安排部署的35个重点改革任务台账、《吉林省人民政府办公厅关于印发落实推进简政放权放管结合优化服务改革会议精神工作分工方案的通知》（吉政办发〔2017〕65号）再部署的30项改革任务以及省政府专项改革任务部署完成情况。</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三、各地各部门解决“放管服”改革政策落实“最后一公里”问题的经验做法、困难问题及建议。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四、我省贯彻落实国务院决定再取消一批中央指定地方实施的行政许可事项（国发〔2017〕46号）政策落实情况，改革事项相关事中事后监管责任落实情况。</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五、在更大范围推进“证照分离”改革试点（国发〔2017〕45号）工作进展情况，存在的主要问题及建议。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lastRenderedPageBreak/>
        <w:t>六、全面实施“多证合一”改革取得的成效，存在的主要问题和建议；推动“一照一码”营业执照在各地区、各行业加快互认和应用情况、问题和工作措施。</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七、进一步减少外资准入限制、优化营商环境、促进外资增长若干措施（国发〔2017〕39号）贯彻落实情况；推广外资企业审批备案与注册登记“二合一”改革情况。</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八、《国务院关于调整工业产品生产许可证管理目录和试行简化审批程序的决定》（国发〔2017〕34号）贯彻落实情况；加快清理合并生产和服务许可工作情况、存在的主要困难问题及建议。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九、《国务院办公厅关于推广支持创新相关改革举措的通知》（国发〔2017〕80号）确定的15项改革举措在我省推广情况及成效。</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落实《国务院办公厅关于进一步激发民间有效投资活力促进经济持续健康发展的指导意见》（国办发〔2017〕79号），精简合并投资项目报建审批事项，开展民间投资项目报建审批情况清理核查等工作进展情况及发现的问题。</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十一、深化健康服务领域“放管服”改革，抓紧出台社会办医疗机构、养老机构设置的跨部门全流程</w:t>
      </w:r>
      <w:r w:rsidRPr="00A453D6">
        <w:rPr>
          <w:rFonts w:ascii="仿宋_GB2312" w:eastAsia="仿宋_GB2312" w:hAnsi="微软雅黑" w:cs="宋体" w:hint="eastAsia"/>
          <w:color w:val="333333"/>
          <w:kern w:val="0"/>
          <w:sz w:val="36"/>
          <w:szCs w:val="36"/>
          <w:bdr w:val="none" w:sz="0" w:space="0" w:color="auto" w:frame="1"/>
        </w:rPr>
        <w:lastRenderedPageBreak/>
        <w:t>综合审批办法，加快推动二级及以下医疗机构设置审批与执业登记两证合一，对养老机构内设诊所实行备案制等措施落实情况。</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十二、持续推动减税降费，清理规范行政事业性收费和涉企经营服务性收费，实现全国“一张网”动态化管理工作情况；降低企业用能、用地、用网、物流、融资等各方面成本的经验做法、困难问题及建议。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十三、落实股权期权和分红等激励政策进展情况，中央（地方）财政科技计划和项目资金管理改革等进展情况，存在的突出问题及建议。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十四、进一步深化清单管理，规范完善权力和责任清单，扩大市场准入负面清单试点等工作进展情况、经验做法和存在的困难问题。</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十五、对新产业、新业态、新模式探索包容审慎监管，促进分享经济健康发展工作情况和典型经验；强化分享经济领域平台企业垄断行为监管和防范等工作情况。</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十六、加强市场监管，实现“双随机一公开”监管全覆盖经验做法、取得的成效和存在的问题。</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十七、建立完善跨地域、跨部门、跨行业的失信联合惩戒机制，实行巨额惩罚性赔偿制度等的创新举措、经验做法和典型案例。</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lastRenderedPageBreak/>
        <w:t>十八、深入推进“减证便民”行动，实行证明事项清单管理，减少不必要的重复举证等方面经验做法和成效。</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十九、推行“互联网+政务服务”，推动政府部门协同联动、流程再造、系统整合，提升线上线下一体化政务服务能力的创新举措、经验做法。</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二十、加强部门间信息互联互通，打破“信息孤岛”的进展情况、经验做法、遇到的困难问题及建议。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二十一、推进相关法律法规立改废释工作，进一步做好“放管服”改革涉及的规章、规范性文件清理工作的进展情况、遇到的困难问题及建议。</w:t>
      </w:r>
    </w:p>
    <w:p w:rsidR="00A453D6" w:rsidRPr="00A453D6" w:rsidRDefault="00A453D6" w:rsidP="00A453D6">
      <w:pPr>
        <w:widowControl/>
        <w:ind w:firstLine="640"/>
        <w:jc w:val="left"/>
        <w:rPr>
          <w:rFonts w:ascii="微软雅黑" w:eastAsia="微软雅黑" w:hAnsi="微软雅黑" w:cs="宋体" w:hint="eastAsia"/>
          <w:color w:val="333333"/>
          <w:kern w:val="0"/>
          <w:szCs w:val="21"/>
        </w:rPr>
      </w:pPr>
      <w:r w:rsidRPr="00A453D6">
        <w:rPr>
          <w:rFonts w:ascii="仿宋_GB2312" w:eastAsia="仿宋_GB2312" w:hAnsi="微软雅黑" w:cs="宋体" w:hint="eastAsia"/>
          <w:color w:val="333333"/>
          <w:kern w:val="0"/>
          <w:sz w:val="36"/>
          <w:szCs w:val="36"/>
          <w:bdr w:val="none" w:sz="0" w:space="0" w:color="auto" w:frame="1"/>
        </w:rPr>
        <w:t>二十二、对标国际先进水平，进一步采取措施优化营商环境，构建评价体系指标体系的情况、经验做法。</w:t>
      </w:r>
    </w:p>
    <w:p w:rsidR="00DD4187" w:rsidRPr="00A453D6" w:rsidRDefault="00DD4187" w:rsidP="00A453D6"/>
    <w:sectPr w:rsidR="00DD4187" w:rsidRPr="00A453D6" w:rsidSect="00A453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3B5"/>
    <w:rsid w:val="00677F66"/>
    <w:rsid w:val="00A453D6"/>
    <w:rsid w:val="00DD4187"/>
    <w:rsid w:val="00EF3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77F66"/>
    <w:pPr>
      <w:widowControl/>
      <w:jc w:val="left"/>
      <w:outlineLvl w:val="0"/>
    </w:pPr>
    <w:rPr>
      <w:rFonts w:ascii="Arial" w:eastAsia="宋体" w:hAnsi="Arial" w:cs="Arial"/>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77F66"/>
    <w:rPr>
      <w:rFonts w:ascii="Arial" w:eastAsia="宋体" w:hAnsi="Arial" w:cs="Arial"/>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77F66"/>
    <w:pPr>
      <w:widowControl/>
      <w:jc w:val="left"/>
      <w:outlineLvl w:val="0"/>
    </w:pPr>
    <w:rPr>
      <w:rFonts w:ascii="Arial" w:eastAsia="宋体" w:hAnsi="Arial" w:cs="Arial"/>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77F66"/>
    <w:rPr>
      <w:rFonts w:ascii="Arial" w:eastAsia="宋体" w:hAnsi="Arial" w:cs="Arial"/>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964614">
      <w:bodyDiv w:val="1"/>
      <w:marLeft w:val="0"/>
      <w:marRight w:val="0"/>
      <w:marTop w:val="0"/>
      <w:marBottom w:val="0"/>
      <w:divBdr>
        <w:top w:val="none" w:sz="0" w:space="0" w:color="auto"/>
        <w:left w:val="none" w:sz="0" w:space="0" w:color="auto"/>
        <w:bottom w:val="none" w:sz="0" w:space="0" w:color="auto"/>
        <w:right w:val="none" w:sz="0" w:space="0" w:color="auto"/>
      </w:divBdr>
    </w:div>
    <w:div w:id="1389496465">
      <w:bodyDiv w:val="1"/>
      <w:marLeft w:val="0"/>
      <w:marRight w:val="0"/>
      <w:marTop w:val="0"/>
      <w:marBottom w:val="0"/>
      <w:divBdr>
        <w:top w:val="none" w:sz="0" w:space="0" w:color="auto"/>
        <w:left w:val="none" w:sz="0" w:space="0" w:color="auto"/>
        <w:bottom w:val="none" w:sz="0" w:space="0" w:color="auto"/>
        <w:right w:val="none" w:sz="0" w:space="0" w:color="auto"/>
      </w:divBdr>
      <w:divsChild>
        <w:div w:id="1219853066">
          <w:marLeft w:val="0"/>
          <w:marRight w:val="0"/>
          <w:marTop w:val="150"/>
          <w:marBottom w:val="100"/>
          <w:divBdr>
            <w:top w:val="none" w:sz="0" w:space="0" w:color="auto"/>
            <w:left w:val="none" w:sz="0" w:space="0" w:color="auto"/>
            <w:bottom w:val="none" w:sz="0" w:space="0" w:color="auto"/>
            <w:right w:val="none" w:sz="0" w:space="0" w:color="auto"/>
          </w:divBdr>
          <w:divsChild>
            <w:div w:id="3382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2018-05-17T09:37:00Z</dcterms:created>
  <dcterms:modified xsi:type="dcterms:W3CDTF">2018-05-17T09:50:00Z</dcterms:modified>
</cp:coreProperties>
</file>