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5AF9" w:rsidRPr="00C13FEE" w:rsidRDefault="00356017">
      <w:pPr>
        <w:jc w:val="left"/>
        <w:rPr>
          <w:rFonts w:ascii="仿宋_GB2312" w:eastAsia="仿宋_GB2312" w:hAnsi="楷体" w:cs="楷体" w:hint="eastAsia"/>
          <w:sz w:val="32"/>
          <w:szCs w:val="32"/>
        </w:rPr>
      </w:pPr>
      <w:r w:rsidRPr="00C13FEE">
        <w:rPr>
          <w:rFonts w:ascii="仿宋_GB2312" w:eastAsia="仿宋_GB2312" w:hAnsi="楷体" w:cs="楷体" w:hint="eastAsia"/>
          <w:sz w:val="32"/>
          <w:szCs w:val="32"/>
        </w:rPr>
        <w:t>附件</w:t>
      </w:r>
      <w:r w:rsidRPr="00C13FEE">
        <w:rPr>
          <w:rFonts w:ascii="仿宋_GB2312" w:eastAsia="仿宋_GB2312" w:hAnsi="楷体" w:cs="楷体" w:hint="eastAsia"/>
          <w:sz w:val="32"/>
          <w:szCs w:val="32"/>
        </w:rPr>
        <w:t>1</w:t>
      </w:r>
      <w:r w:rsidR="00C13FEE">
        <w:rPr>
          <w:rFonts w:ascii="仿宋_GB2312" w:eastAsia="仿宋_GB2312" w:hAnsi="楷体" w:cs="楷体" w:hint="eastAsia"/>
          <w:sz w:val="32"/>
          <w:szCs w:val="32"/>
        </w:rPr>
        <w:t>：</w:t>
      </w:r>
    </w:p>
    <w:p w:rsidR="00215AF9" w:rsidRPr="00C13FEE" w:rsidRDefault="00356017">
      <w:pPr>
        <w:jc w:val="center"/>
        <w:rPr>
          <w:rFonts w:ascii="方正小标宋简体" w:eastAsia="方正小标宋简体" w:hAnsi="方正大标宋简体" w:cs="方正大标宋简体" w:hint="eastAsia"/>
          <w:sz w:val="44"/>
          <w:szCs w:val="44"/>
        </w:rPr>
      </w:pPr>
      <w:r w:rsidRPr="00C13FEE">
        <w:rPr>
          <w:rFonts w:ascii="方正小标宋简体" w:eastAsia="方正小标宋简体" w:hAnsi="方正大标宋简体" w:cs="方正大标宋简体" w:hint="eastAsia"/>
          <w:sz w:val="44"/>
          <w:szCs w:val="44"/>
        </w:rPr>
        <w:t>2017</w:t>
      </w:r>
      <w:r w:rsidRPr="00C13FEE">
        <w:rPr>
          <w:rFonts w:ascii="方正小标宋简体" w:eastAsia="方正小标宋简体" w:hAnsi="方正大标宋简体" w:cs="方正大标宋简体" w:hint="eastAsia"/>
          <w:sz w:val="44"/>
          <w:szCs w:val="44"/>
        </w:rPr>
        <w:t>年二季度“放管服”改革信息报送要点</w:t>
      </w:r>
    </w:p>
    <w:p w:rsidR="00215AF9" w:rsidRDefault="00356017">
      <w:pPr>
        <w:spacing w:line="560" w:lineRule="exact"/>
        <w:ind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一、继续削减行政审批事项，加强放权的协同配套，放宽垄断行业和社会民生领域市场准入情况。</w:t>
      </w:r>
    </w:p>
    <w:p w:rsidR="00215AF9" w:rsidRDefault="00356017">
      <w:pPr>
        <w:spacing w:line="560" w:lineRule="exact"/>
        <w:ind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二、继续削减投资审批事项，制定投资核准事项清单，完善投资项目在线审批监管平台，实行“一站式”网上并联审批，推行工程建设项目“多评合一“多审合一”“多图联审”“联合验收”等的经验做法、典型案例和取得的成效。</w:t>
      </w:r>
    </w:p>
    <w:p w:rsidR="00215AF9" w:rsidRDefault="00356017">
      <w:pPr>
        <w:spacing w:line="560" w:lineRule="exact"/>
        <w:ind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三、全面清理调整生产和服务许可证，建立产品认证制度情况。</w:t>
      </w:r>
    </w:p>
    <w:p w:rsidR="00215AF9" w:rsidRDefault="00356017">
      <w:pPr>
        <w:spacing w:line="560" w:lineRule="exact"/>
        <w:ind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四、深化商事制度改革，制定工商登记前置审批事项清单和企业设立后的经营许可清单，实行“多证合一”“证照联办”，扩大“证照分离”改革试点，加快企业登记注册、注销便利化改革的创新举措、典型案例和经验成效。</w:t>
      </w:r>
    </w:p>
    <w:p w:rsidR="00215AF9" w:rsidRDefault="00356017">
      <w:pPr>
        <w:spacing w:line="560" w:lineRule="exact"/>
        <w:ind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五、大力推进减税降费，全面清理规范政府性基金，取消或停征中央涉企行政事业性收费，减少政府定价的涉企经营性收费，清理取消行政审批中介服务违规收费，降低融资、交易、用能、物流等成本，降低企业制度性交易成本的主要做法、典型案例，遇到的困难、问题及建议。</w:t>
      </w:r>
    </w:p>
    <w:p w:rsidR="00215AF9" w:rsidRDefault="00356017">
      <w:pPr>
        <w:spacing w:line="560" w:lineRule="exact"/>
        <w:ind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六、实现“双随机、一公开”监管全覆盖的进展情况、经验做法和取得的</w:t>
      </w:r>
      <w:r>
        <w:rPr>
          <w:rFonts w:ascii="仿宋_GB2312" w:eastAsia="仿宋_GB2312" w:hAnsi="仿宋_GB2312" w:cs="仿宋_GB2312" w:hint="eastAsia"/>
          <w:sz w:val="32"/>
          <w:szCs w:val="32"/>
        </w:rPr>
        <w:t>成效。</w:t>
      </w:r>
    </w:p>
    <w:p w:rsidR="00215AF9" w:rsidRDefault="00356017">
      <w:pPr>
        <w:spacing w:line="560" w:lineRule="exact"/>
        <w:ind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七、推进市场监管领域综合执法改革，健全跨部门联合执法的进展情况、典型案例和经验成效。</w:t>
      </w:r>
    </w:p>
    <w:p w:rsidR="00215AF9" w:rsidRDefault="00356017">
      <w:pPr>
        <w:spacing w:line="560" w:lineRule="exact"/>
        <w:ind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lastRenderedPageBreak/>
        <w:t>八、探索智能监管，利用大数据、互联网等新技术、新手段加强事中事后监管的创新举措和典型案例。</w:t>
      </w:r>
    </w:p>
    <w:p w:rsidR="00215AF9" w:rsidRDefault="00356017">
      <w:pPr>
        <w:spacing w:line="560" w:lineRule="exact"/>
        <w:ind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九、建立完善惩罚性赔偿、失信联合惩戒、“黑名单”等制度的进展情况、创新做法和初步成效。</w:t>
      </w:r>
    </w:p>
    <w:p w:rsidR="00215AF9" w:rsidRDefault="00356017">
      <w:pPr>
        <w:spacing w:line="560" w:lineRule="exact"/>
        <w:ind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十、探索对新技术新产业新业态新模式审慎包容监管的创新举措、典型做法和经验成效。</w:t>
      </w:r>
    </w:p>
    <w:p w:rsidR="00215AF9" w:rsidRDefault="00356017">
      <w:pPr>
        <w:spacing w:line="560" w:lineRule="exact"/>
        <w:ind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十一、营造公平竞争市场环境，查处假冒伪劣、坑蒙拐骗、侵犯知识产权以及涉及食品、药品、环保等违法违规问题的典型做法和经验成效。</w:t>
      </w:r>
    </w:p>
    <w:p w:rsidR="00215AF9" w:rsidRDefault="00356017">
      <w:pPr>
        <w:spacing w:line="560" w:lineRule="exact"/>
        <w:ind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十二、完善政务办事大厅服务功能，</w:t>
      </w:r>
      <w:r>
        <w:rPr>
          <w:rFonts w:ascii="仿宋_GB2312" w:eastAsia="仿宋_GB2312" w:hAnsi="仿宋_GB2312" w:cs="仿宋_GB2312" w:hint="eastAsia"/>
          <w:sz w:val="32"/>
          <w:szCs w:val="32"/>
        </w:rPr>
        <w:t>积极推广成功经验和做法。</w:t>
      </w:r>
    </w:p>
    <w:p w:rsidR="00215AF9" w:rsidRDefault="00356017">
      <w:pPr>
        <w:spacing w:line="560" w:lineRule="exact"/>
        <w:ind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十三、全面清理和取消各类“奇葩”证明和繁琐手续的典型做法和经验成效。</w:t>
      </w:r>
    </w:p>
    <w:p w:rsidR="00215AF9" w:rsidRDefault="00356017">
      <w:pPr>
        <w:spacing w:line="560" w:lineRule="exact"/>
        <w:ind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十四</w:t>
      </w:r>
      <w:bookmarkStart w:id="0" w:name="_GoBack"/>
      <w:bookmarkEnd w:id="0"/>
      <w:r>
        <w:rPr>
          <w:rFonts w:ascii="仿宋_GB2312" w:eastAsia="仿宋_GB2312" w:hAnsi="仿宋_GB2312" w:cs="仿宋_GB2312" w:hint="eastAsia"/>
          <w:sz w:val="32"/>
          <w:szCs w:val="32"/>
        </w:rPr>
        <w:t>、“放管服”改革优化营商环境方面的典型做法和经验成效。</w:t>
      </w:r>
    </w:p>
    <w:sectPr w:rsidR="00215AF9" w:rsidSect="00215AF9">
      <w:pgSz w:w="11906" w:h="16838"/>
      <w:pgMar w:top="1701" w:right="1701" w:bottom="1701" w:left="1701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56017" w:rsidRDefault="00356017" w:rsidP="00280148">
      <w:r>
        <w:separator/>
      </w:r>
    </w:p>
  </w:endnote>
  <w:endnote w:type="continuationSeparator" w:id="1">
    <w:p w:rsidR="00356017" w:rsidRDefault="00356017" w:rsidP="0028014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大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56017" w:rsidRDefault="00356017" w:rsidP="00280148">
      <w:r>
        <w:separator/>
      </w:r>
    </w:p>
  </w:footnote>
  <w:footnote w:type="continuationSeparator" w:id="1">
    <w:p w:rsidR="00356017" w:rsidRDefault="00356017" w:rsidP="0028014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7F305D84"/>
    <w:rsid w:val="00215AF9"/>
    <w:rsid w:val="00280148"/>
    <w:rsid w:val="00356017"/>
    <w:rsid w:val="00C13FEE"/>
    <w:rsid w:val="0E745A87"/>
    <w:rsid w:val="56FC5D63"/>
    <w:rsid w:val="58446C9A"/>
    <w:rsid w:val="5F8C5FC3"/>
    <w:rsid w:val="623F1289"/>
    <w:rsid w:val="7F305D8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15AF9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rsid w:val="00215AF9"/>
    <w:pPr>
      <w:keepNext/>
      <w:keepLines/>
      <w:adjustRightInd w:val="0"/>
      <w:snapToGrid w:val="0"/>
      <w:spacing w:line="560" w:lineRule="exact"/>
      <w:outlineLvl w:val="0"/>
    </w:pPr>
    <w:rPr>
      <w:rFonts w:eastAsia="楷体"/>
      <w:kern w:val="44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link w:val="1"/>
    <w:qFormat/>
    <w:rsid w:val="00215AF9"/>
    <w:rPr>
      <w:rFonts w:asciiTheme="minorHAnsi" w:eastAsia="楷体" w:hAnsiTheme="minorHAnsi"/>
      <w:kern w:val="44"/>
      <w:sz w:val="32"/>
    </w:rPr>
  </w:style>
  <w:style w:type="paragraph" w:styleId="a3">
    <w:name w:val="header"/>
    <w:basedOn w:val="a"/>
    <w:link w:val="Char"/>
    <w:rsid w:val="0028014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280148"/>
    <w:rPr>
      <w:kern w:val="2"/>
      <w:sz w:val="18"/>
      <w:szCs w:val="18"/>
    </w:rPr>
  </w:style>
  <w:style w:type="paragraph" w:styleId="a4">
    <w:name w:val="footer"/>
    <w:basedOn w:val="a"/>
    <w:link w:val="Char0"/>
    <w:rsid w:val="0028014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280148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118</Words>
  <Characters>675</Characters>
  <Application>Microsoft Office Word</Application>
  <DocSecurity>0</DocSecurity>
  <Lines>5</Lines>
  <Paragraphs>1</Paragraphs>
  <ScaleCrop>false</ScaleCrop>
  <Company/>
  <LinksUpToDate>false</LinksUpToDate>
  <CharactersWithSpaces>792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3-25</dc:creator>
  <cp:lastModifiedBy>user</cp:lastModifiedBy>
  <cp:revision>4</cp:revision>
  <cp:lastPrinted>2017-05-26T07:10:00Z</cp:lastPrinted>
  <dcterms:created xsi:type="dcterms:W3CDTF">2017-05-26T06:01:00Z</dcterms:created>
  <dcterms:modified xsi:type="dcterms:W3CDTF">2017-06-05T09:22:00Z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2052-10.1.0.6490</vt:lpwstr>
  </property>
</Properties>
</file>