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A76" w:rsidRPr="00203A76" w:rsidRDefault="00203A76" w:rsidP="00203A76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</w:t>
      </w:r>
      <w:bookmarkStart w:id="0" w:name="_GoBack"/>
      <w:r w:rsidRPr="00203A76">
        <w:rPr>
          <w:rFonts w:ascii="微软雅黑" w:eastAsia="微软雅黑" w:hAnsi="微软雅黑" w:cs="宋体" w:hint="eastAsia"/>
          <w:color w:val="2B2B2B"/>
          <w:kern w:val="0"/>
          <w:sz w:val="36"/>
          <w:szCs w:val="36"/>
        </w:rPr>
        <w:t>区级有关部门及区职转小组名单</w:t>
      </w:r>
      <w:bookmarkEnd w:id="0"/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一、区级有关部门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区编办、区发改局、区人社局、区财政局、区教体局、区科技局、区卫计局、区食药监局、区政府法制办、工商汉台分局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二、区职转领导小组各组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（一）综合组：组长由区政府办分管领导担任。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（二）行政审批改革组：组长由区编办主任、区审改办主任担任。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（三）投资审批改革组：组长由区发改局局长担任，副组长分别由国土汉台分局、环保汉台分局、区住建局分管领导担任。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（四）职业资格改革组：组长由区人社局局长担任，副组长由区人社局分管领导担任。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（五）收费清理改革组：组长由区财政局局长担任，副组长分别由区发改局、区民政局、中省市驻区企业联络办分管领导担任。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（六）商事制度改革组：组长由工商汉台分局局长担任，副组长分别由区发改局、工商汉台分局分管领导担任。           </w:t>
      </w:r>
    </w:p>
    <w:p w:rsidR="00203A76" w:rsidRPr="00203A76" w:rsidRDefault="00203A76" w:rsidP="00203A76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203A76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（七）教科文卫体改革组：组长由区政府办公室副主任担任，副组长分别由区教体局局长、区科技局局长、区文旅局局长、区卫计局局长担任。</w:t>
      </w:r>
    </w:p>
    <w:p w:rsidR="00F853FF" w:rsidRPr="00203A76" w:rsidRDefault="00F853FF" w:rsidP="00203A76"/>
    <w:sectPr w:rsidR="00F853FF" w:rsidRPr="00203A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490"/>
    <w:rsid w:val="001F411B"/>
    <w:rsid w:val="00203A76"/>
    <w:rsid w:val="00613442"/>
    <w:rsid w:val="00DC4490"/>
    <w:rsid w:val="00F8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134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13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1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2018-05-15T07:49:00Z</dcterms:created>
  <dcterms:modified xsi:type="dcterms:W3CDTF">2018-05-15T08:04:00Z</dcterms:modified>
</cp:coreProperties>
</file>