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411B" w:rsidRPr="001F411B" w:rsidRDefault="001F411B" w:rsidP="001F411B">
      <w:pPr>
        <w:widowControl/>
        <w:shd w:val="clear" w:color="auto" w:fill="FFFFFF"/>
        <w:jc w:val="center"/>
        <w:rPr>
          <w:rFonts w:ascii="微软雅黑" w:eastAsia="微软雅黑" w:hAnsi="微软雅黑" w:cs="宋体"/>
          <w:color w:val="2B2B2B"/>
          <w:kern w:val="0"/>
          <w:sz w:val="24"/>
          <w:szCs w:val="24"/>
        </w:rPr>
      </w:pPr>
      <w:r w:rsidRPr="001F411B">
        <w:rPr>
          <w:rFonts w:ascii="微软雅黑" w:eastAsia="微软雅黑" w:hAnsi="微软雅黑" w:cs="宋体" w:hint="eastAsia"/>
          <w:color w:val="2B2B2B"/>
          <w:kern w:val="0"/>
          <w:sz w:val="24"/>
          <w:szCs w:val="24"/>
        </w:rPr>
        <w:t xml:space="preserve">　　</w:t>
      </w:r>
      <w:bookmarkStart w:id="0" w:name="_GoBack"/>
      <w:r w:rsidRPr="001F411B">
        <w:rPr>
          <w:rFonts w:ascii="微软雅黑" w:eastAsia="微软雅黑" w:hAnsi="微软雅黑" w:cs="宋体" w:hint="eastAsia"/>
          <w:color w:val="2B2B2B"/>
          <w:kern w:val="0"/>
          <w:sz w:val="36"/>
          <w:szCs w:val="36"/>
        </w:rPr>
        <w:t>“放管服”改革专项督查发现的共性问题</w:t>
      </w:r>
    </w:p>
    <w:bookmarkEnd w:id="0"/>
    <w:p w:rsidR="001F411B" w:rsidRPr="001F411B" w:rsidRDefault="001F411B" w:rsidP="001F411B">
      <w:pPr>
        <w:widowControl/>
        <w:shd w:val="clear" w:color="auto" w:fill="FFFFFF"/>
        <w:jc w:val="center"/>
        <w:rPr>
          <w:rFonts w:ascii="微软雅黑" w:eastAsia="微软雅黑" w:hAnsi="微软雅黑" w:cs="宋体" w:hint="eastAsia"/>
          <w:color w:val="2B2B2B"/>
          <w:kern w:val="0"/>
          <w:sz w:val="24"/>
          <w:szCs w:val="24"/>
        </w:rPr>
      </w:pPr>
      <w:r w:rsidRPr="001F411B">
        <w:rPr>
          <w:rFonts w:ascii="微软雅黑" w:eastAsia="微软雅黑" w:hAnsi="微软雅黑" w:cs="宋体" w:hint="eastAsia"/>
          <w:color w:val="2B2B2B"/>
          <w:kern w:val="0"/>
          <w:sz w:val="24"/>
          <w:szCs w:val="24"/>
        </w:rPr>
        <w:t> </w:t>
      </w:r>
    </w:p>
    <w:p w:rsidR="001F411B" w:rsidRPr="001F411B" w:rsidRDefault="001F411B" w:rsidP="001F411B">
      <w:pPr>
        <w:widowControl/>
        <w:shd w:val="clear" w:color="auto" w:fill="FFFFFF"/>
        <w:jc w:val="left"/>
        <w:rPr>
          <w:rFonts w:ascii="微软雅黑" w:eastAsia="微软雅黑" w:hAnsi="微软雅黑" w:cs="宋体" w:hint="eastAsia"/>
          <w:color w:val="2B2B2B"/>
          <w:kern w:val="0"/>
          <w:sz w:val="24"/>
          <w:szCs w:val="24"/>
        </w:rPr>
      </w:pPr>
      <w:r w:rsidRPr="001F411B">
        <w:rPr>
          <w:rFonts w:ascii="微软雅黑" w:eastAsia="微软雅黑" w:hAnsi="微软雅黑" w:cs="宋体" w:hint="eastAsia"/>
          <w:color w:val="2B2B2B"/>
          <w:kern w:val="0"/>
          <w:sz w:val="24"/>
          <w:szCs w:val="24"/>
        </w:rPr>
        <w:t xml:space="preserve">　　一、简政放权方面。部分行政审批事项下放不同步、不协调，配套措施出台不及时；行政处罚、行政确认、行政征收、行政检查、行政强制等职权需进一步清理压减；权责清单缺乏统一规范和编制标准；基层承接下放事项能力不足，对有些事项接不住、接不好；个别取消下放事项不合规、不合理。</w:t>
      </w:r>
    </w:p>
    <w:p w:rsidR="001F411B" w:rsidRPr="001F411B" w:rsidRDefault="001F411B" w:rsidP="001F411B">
      <w:pPr>
        <w:widowControl/>
        <w:shd w:val="clear" w:color="auto" w:fill="FFFFFF"/>
        <w:jc w:val="left"/>
        <w:rPr>
          <w:rFonts w:ascii="微软雅黑" w:eastAsia="微软雅黑" w:hAnsi="微软雅黑" w:cs="宋体" w:hint="eastAsia"/>
          <w:color w:val="2B2B2B"/>
          <w:kern w:val="0"/>
          <w:sz w:val="24"/>
          <w:szCs w:val="24"/>
        </w:rPr>
      </w:pPr>
      <w:r w:rsidRPr="001F411B">
        <w:rPr>
          <w:rFonts w:ascii="微软雅黑" w:eastAsia="微软雅黑" w:hAnsi="微软雅黑" w:cs="宋体" w:hint="eastAsia"/>
          <w:color w:val="2B2B2B"/>
          <w:kern w:val="0"/>
          <w:sz w:val="24"/>
          <w:szCs w:val="24"/>
        </w:rPr>
        <w:t xml:space="preserve">　　二、事中事后监管方面。重审批轻监管、以审批代监管观念仍未根本转变，主动监管意识不强；基层监管力量不足，缺乏专业执法检查人员；部门联动监管工作不衔接，没有形成监管合力；综合行政执法机构改革后上下对接不畅，基层市场监管工作存在多头管理、执法要求不一现象；个别地区和行业领域放管脱节、监管缺位。</w:t>
      </w:r>
    </w:p>
    <w:p w:rsidR="001F411B" w:rsidRPr="001F411B" w:rsidRDefault="001F411B" w:rsidP="001F411B">
      <w:pPr>
        <w:widowControl/>
        <w:shd w:val="clear" w:color="auto" w:fill="FFFFFF"/>
        <w:jc w:val="left"/>
        <w:rPr>
          <w:rFonts w:ascii="微软雅黑" w:eastAsia="微软雅黑" w:hAnsi="微软雅黑" w:cs="宋体" w:hint="eastAsia"/>
          <w:color w:val="2B2B2B"/>
          <w:kern w:val="0"/>
          <w:sz w:val="24"/>
          <w:szCs w:val="24"/>
        </w:rPr>
      </w:pPr>
      <w:r w:rsidRPr="001F411B">
        <w:rPr>
          <w:rFonts w:ascii="微软雅黑" w:eastAsia="微软雅黑" w:hAnsi="微软雅黑" w:cs="宋体" w:hint="eastAsia"/>
          <w:color w:val="2B2B2B"/>
          <w:kern w:val="0"/>
          <w:sz w:val="24"/>
          <w:szCs w:val="24"/>
        </w:rPr>
        <w:t xml:space="preserve">　　三、数据共享方面。部门业务专网和地方政务平台互不联通，部分网上审批事项无法协同办理；一些部门以数据安全为由，不向地方政务系统开放业务专网数据接口；不同部门数据采集标准有待统一规范。</w:t>
      </w:r>
    </w:p>
    <w:p w:rsidR="001F411B" w:rsidRPr="001F411B" w:rsidRDefault="001F411B" w:rsidP="001F411B">
      <w:pPr>
        <w:widowControl/>
        <w:shd w:val="clear" w:color="auto" w:fill="FFFFFF"/>
        <w:jc w:val="left"/>
        <w:rPr>
          <w:rFonts w:ascii="微软雅黑" w:eastAsia="微软雅黑" w:hAnsi="微软雅黑" w:cs="宋体" w:hint="eastAsia"/>
          <w:color w:val="2B2B2B"/>
          <w:kern w:val="0"/>
          <w:sz w:val="24"/>
          <w:szCs w:val="24"/>
        </w:rPr>
      </w:pPr>
      <w:r w:rsidRPr="001F411B">
        <w:rPr>
          <w:rFonts w:ascii="微软雅黑" w:eastAsia="微软雅黑" w:hAnsi="微软雅黑" w:cs="宋体" w:hint="eastAsia"/>
          <w:color w:val="2B2B2B"/>
          <w:kern w:val="0"/>
          <w:sz w:val="24"/>
          <w:szCs w:val="24"/>
        </w:rPr>
        <w:t xml:space="preserve">　　四、涉企收费清理规范方面。部分有垄断地位的中介机构经营服务收费高，有些“红顶中介”与政府部门利益链仍未斩断；有的行业协会强制企业入会并收取费用；取消的行政事业性收费落实不及时；收费清单内容不完整、更新不及时，公众知晓率低。</w:t>
      </w:r>
    </w:p>
    <w:p w:rsidR="001F411B" w:rsidRPr="001F411B" w:rsidRDefault="001F411B" w:rsidP="001F411B">
      <w:pPr>
        <w:widowControl/>
        <w:shd w:val="clear" w:color="auto" w:fill="FFFFFF"/>
        <w:jc w:val="left"/>
        <w:rPr>
          <w:rFonts w:ascii="微软雅黑" w:eastAsia="微软雅黑" w:hAnsi="微软雅黑" w:cs="宋体" w:hint="eastAsia"/>
          <w:color w:val="2B2B2B"/>
          <w:kern w:val="0"/>
          <w:sz w:val="24"/>
          <w:szCs w:val="24"/>
        </w:rPr>
      </w:pPr>
      <w:r w:rsidRPr="001F411B">
        <w:rPr>
          <w:rFonts w:ascii="微软雅黑" w:eastAsia="微软雅黑" w:hAnsi="微软雅黑" w:cs="宋体" w:hint="eastAsia"/>
          <w:color w:val="2B2B2B"/>
          <w:kern w:val="0"/>
          <w:sz w:val="24"/>
          <w:szCs w:val="24"/>
        </w:rPr>
        <w:t xml:space="preserve">　　五、科研项目资金管理改革方面。部分中央高校和科研院所未按《关于进一步完善中央财政科研项目资金管理等政策的若干意见》（中办发〔2016〕50号）建立内部管理制度；有些地方针对省属高校和科研院所制定出台的改革措施没有</w:t>
      </w:r>
      <w:r w:rsidRPr="001F411B">
        <w:rPr>
          <w:rFonts w:ascii="微软雅黑" w:eastAsia="微软雅黑" w:hAnsi="微软雅黑" w:cs="宋体" w:hint="eastAsia"/>
          <w:color w:val="2B2B2B"/>
          <w:kern w:val="0"/>
          <w:sz w:val="24"/>
          <w:szCs w:val="24"/>
        </w:rPr>
        <w:lastRenderedPageBreak/>
        <w:t>落到实处；在一些高校和科研院所仍存在科研经费预算僵化、报销程序繁琐等问题。</w:t>
      </w:r>
    </w:p>
    <w:p w:rsidR="001F411B" w:rsidRPr="001F411B" w:rsidRDefault="001F411B" w:rsidP="001F411B">
      <w:pPr>
        <w:widowControl/>
        <w:shd w:val="clear" w:color="auto" w:fill="FFFFFF"/>
        <w:jc w:val="left"/>
        <w:rPr>
          <w:rFonts w:ascii="微软雅黑" w:eastAsia="微软雅黑" w:hAnsi="微软雅黑" w:cs="宋体" w:hint="eastAsia"/>
          <w:color w:val="2B2B2B"/>
          <w:kern w:val="0"/>
          <w:sz w:val="24"/>
          <w:szCs w:val="24"/>
        </w:rPr>
      </w:pPr>
      <w:r w:rsidRPr="001F411B">
        <w:rPr>
          <w:rFonts w:ascii="微软雅黑" w:eastAsia="微软雅黑" w:hAnsi="微软雅黑" w:cs="宋体" w:hint="eastAsia"/>
          <w:color w:val="2B2B2B"/>
          <w:kern w:val="0"/>
          <w:sz w:val="24"/>
          <w:szCs w:val="24"/>
        </w:rPr>
        <w:t xml:space="preserve">　　六、市场准入方面。部分地区对外地企业进入本地生产经营设置壁垒；部分行业资质资格在全国范围内无法实现互认；一些行业准入前需到不同部门重复备案；个别地区和部门增设没有法律依据的审批条件。</w:t>
      </w:r>
    </w:p>
    <w:p w:rsidR="001F411B" w:rsidRPr="001F411B" w:rsidRDefault="001F411B" w:rsidP="001F411B">
      <w:pPr>
        <w:widowControl/>
        <w:shd w:val="clear" w:color="auto" w:fill="FFFFFF"/>
        <w:jc w:val="left"/>
        <w:rPr>
          <w:rFonts w:ascii="微软雅黑" w:eastAsia="微软雅黑" w:hAnsi="微软雅黑" w:cs="宋体" w:hint="eastAsia"/>
          <w:color w:val="2B2B2B"/>
          <w:kern w:val="0"/>
          <w:sz w:val="24"/>
          <w:szCs w:val="24"/>
        </w:rPr>
      </w:pPr>
      <w:r w:rsidRPr="001F411B">
        <w:rPr>
          <w:rFonts w:ascii="微软雅黑" w:eastAsia="微软雅黑" w:hAnsi="微软雅黑" w:cs="宋体" w:hint="eastAsia"/>
          <w:color w:val="2B2B2B"/>
          <w:kern w:val="0"/>
          <w:sz w:val="24"/>
          <w:szCs w:val="24"/>
        </w:rPr>
        <w:t xml:space="preserve">　　七、公共服务方面。水、电、气、热等具有垄断性质的公用事业领域推进“放管服”改革进展缓慢，审批、服务和收费标准不够统一和透明，缺乏有效的竞争和监督；部分地区和行业仍存在“奇葩证明”“循环证明”。</w:t>
      </w:r>
    </w:p>
    <w:p w:rsidR="001F411B" w:rsidRPr="001F411B" w:rsidRDefault="001F411B" w:rsidP="001F411B">
      <w:pPr>
        <w:widowControl/>
        <w:shd w:val="clear" w:color="auto" w:fill="FFFFFF"/>
        <w:jc w:val="left"/>
        <w:rPr>
          <w:rFonts w:ascii="微软雅黑" w:eastAsia="微软雅黑" w:hAnsi="微软雅黑" w:cs="宋体" w:hint="eastAsia"/>
          <w:color w:val="2B2B2B"/>
          <w:kern w:val="0"/>
          <w:sz w:val="24"/>
          <w:szCs w:val="24"/>
        </w:rPr>
      </w:pPr>
      <w:r w:rsidRPr="001F411B">
        <w:rPr>
          <w:rFonts w:ascii="微软雅黑" w:eastAsia="微软雅黑" w:hAnsi="微软雅黑" w:cs="宋体" w:hint="eastAsia"/>
          <w:color w:val="2B2B2B"/>
          <w:kern w:val="0"/>
          <w:sz w:val="24"/>
          <w:szCs w:val="24"/>
        </w:rPr>
        <w:t xml:space="preserve">　　八、法律法规方面。相关法律法规制修订滞后，影响已取消下放事项落地和进一步取消下放行政职权事项；一些规范性文件不符合“放管服”改革精神，亟待清理修订。</w:t>
      </w:r>
    </w:p>
    <w:p w:rsidR="00F853FF" w:rsidRPr="001F411B" w:rsidRDefault="00F853FF" w:rsidP="001F411B"/>
    <w:sectPr w:rsidR="00F853FF" w:rsidRPr="001F41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4490"/>
    <w:rsid w:val="001F411B"/>
    <w:rsid w:val="00613442"/>
    <w:rsid w:val="00DC4490"/>
    <w:rsid w:val="00F8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1344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61344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1344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6134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267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44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136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138</Words>
  <Characters>790</Characters>
  <Application>Microsoft Office Word</Application>
  <DocSecurity>0</DocSecurity>
  <Lines>6</Lines>
  <Paragraphs>1</Paragraphs>
  <ScaleCrop>false</ScaleCrop>
  <Company/>
  <LinksUpToDate>false</LinksUpToDate>
  <CharactersWithSpaces>927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LTM</dc:creator>
  <cp:keywords/>
  <dc:description/>
  <cp:lastModifiedBy>LTM</cp:lastModifiedBy>
  <cp:revision>3</cp:revision>
  <dcterms:created xsi:type="dcterms:W3CDTF">2018-05-15T07:49:00Z</dcterms:created>
  <dcterms:modified xsi:type="dcterms:W3CDTF">2018-05-15T08:03:00Z</dcterms:modified>
</cp:coreProperties>
</file>