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r>
        <w:rPr>
          <w:rFonts w:ascii="方正小标宋简体" w:hAnsi="方正小标宋简体" w:eastAsia="方正小标宋简体" w:cs="方正小标宋简体"/>
          <w:b w:val="0"/>
          <w:i w:val="0"/>
          <w:caps w:val="0"/>
          <w:color w:val="000000"/>
          <w:spacing w:val="0"/>
          <w:sz w:val="44"/>
          <w:szCs w:val="44"/>
          <w:bdr w:val="none" w:color="auto" w:sz="0" w:space="0"/>
        </w:rPr>
        <w:t>安庆市推进</w:t>
      </w:r>
      <w:r>
        <w:rPr>
          <w:rFonts w:hint="default" w:ascii="方正小标宋简体" w:hAnsi="方正小标宋简体" w:eastAsia="方正小标宋简体" w:cs="方正小标宋简体"/>
          <w:b w:val="0"/>
          <w:i w:val="0"/>
          <w:caps w:val="0"/>
          <w:color w:val="000000"/>
          <w:spacing w:val="0"/>
          <w:sz w:val="44"/>
          <w:szCs w:val="44"/>
          <w:bdr w:val="none" w:color="auto" w:sz="0" w:space="0"/>
        </w:rPr>
        <w:t>“互联网+政务服务”工作规划任务清单</w:t>
      </w:r>
    </w:p>
    <w:bookmarkEnd w:id="0"/>
    <w:tbl>
      <w:tblPr>
        <w:tblW w:w="14006" w:type="dxa"/>
        <w:jc w:val="center"/>
        <w:tblInd w:w="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36"/>
        <w:gridCol w:w="1496"/>
        <w:gridCol w:w="1813"/>
        <w:gridCol w:w="2514"/>
        <w:gridCol w:w="4020"/>
        <w:gridCol w:w="1003"/>
        <w:gridCol w:w="2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333333" w:sz="8" w:space="0"/>
              <w:left w:val="single" w:color="333333" w:sz="8" w:space="0"/>
              <w:bottom w:val="single" w:color="333333" w:sz="8" w:space="0"/>
              <w:right w:val="single" w:color="333333" w:sz="8"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黑体" w:hAnsi="宋体" w:eastAsia="黑体" w:cs="黑体"/>
                <w:color w:val="000000"/>
                <w:sz w:val="28"/>
                <w:szCs w:val="28"/>
                <w:bdr w:val="none" w:color="auto" w:sz="0" w:space="0"/>
              </w:rPr>
              <w:t>序号</w:t>
            </w:r>
          </w:p>
        </w:tc>
        <w:tc>
          <w:tcPr>
            <w:tcW w:w="9843" w:type="dxa"/>
            <w:gridSpan w:val="4"/>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sz w:val="28"/>
                <w:szCs w:val="28"/>
                <w:bdr w:val="none" w:color="auto" w:sz="0" w:space="0"/>
              </w:rPr>
              <w:t>工作任务及时限要求</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sz w:val="28"/>
                <w:szCs w:val="28"/>
                <w:bdr w:val="none" w:color="auto" w:sz="0" w:space="0"/>
              </w:rPr>
              <w:t>牵头</w:t>
            </w:r>
            <w:r>
              <w:rPr>
                <w:rFonts w:hint="eastAsia" w:ascii="黑体" w:hAnsi="宋体" w:eastAsia="黑体" w:cs="黑体"/>
                <w:color w:val="000000"/>
                <w:sz w:val="28"/>
                <w:szCs w:val="28"/>
                <w:bdr w:val="none" w:color="auto" w:sz="0" w:space="0"/>
              </w:rPr>
              <w:br w:type="textWrapping"/>
            </w:r>
            <w:r>
              <w:rPr>
                <w:rFonts w:hint="eastAsia" w:ascii="黑体" w:hAnsi="宋体" w:eastAsia="黑体" w:cs="黑体"/>
                <w:color w:val="000000"/>
                <w:sz w:val="28"/>
                <w:szCs w:val="28"/>
                <w:bdr w:val="none" w:color="auto" w:sz="0" w:space="0"/>
              </w:rPr>
              <w:t>单位</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sz w:val="28"/>
                <w:szCs w:val="28"/>
                <w:bdr w:val="none" w:color="auto" w:sz="0" w:space="0"/>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ascii="仿宋_gb2312" w:eastAsia="仿宋_gb2312" w:cs="仿宋_gb2312"/>
                <w:color w:val="000000"/>
                <w:sz w:val="28"/>
                <w:szCs w:val="28"/>
                <w:bdr w:val="none" w:color="auto" w:sz="0" w:space="0"/>
              </w:rPr>
              <w:t>1</w:t>
            </w:r>
            <w:r>
              <w:rPr>
                <w:rFonts w:hint="default" w:ascii="仿宋_gb2312" w:eastAsia="仿宋_gb2312" w:cs="仿宋_gb2312"/>
                <w:color w:val="000000"/>
                <w:sz w:val="28"/>
                <w:szCs w:val="28"/>
                <w:bdr w:val="none" w:color="auto" w:sz="0" w:space="0"/>
              </w:rPr>
              <w:t>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一、建成市“互联网+政务服务”平台</w:t>
            </w: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（一）建设全市标准统一的政务服务门户</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建设市级政务服务门户网站和微门户（以下简称“市级门户”）</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2017年12月20日前，完成市级政务服务门户网站和微门户建设改造，接入省级门户，同时实现与本级政府门户网站数据对接和前端整合</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市政府办公室、市政务服务中心、市经济信息中心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市级门户网站接入省级门户</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2017年12月20日前，接入省级门户，同时实现与本级政府门户网站数据对接和前端整合</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市政府办公室、市政务服务中心、市经济信息中心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建设“12345”政务服务热线平台</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2017年12月底前依托“12345”热线，建设统一政务服务热线</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市政法委、市政府办公室、市经济信息中心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一、建成市“互联网+政务服务”平台</w:t>
            </w: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（二）建设市政务服务管理平台</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梳理电子证照目录</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2018年6月20日前，市直各部门、各县（市、区）人民政府梳理完成电子证照目录，市级完成汇总并报送本级电子证照目录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5 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电子证照管理系统建设和对接</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2018年6月30日前，建成市级电子证照管理系统，将服务接口对接到省共享平台，实现跨市证照调用、验证等</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市政府办公室、市政务服务中心、市经济信息中心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6 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存量证照入库</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2018年底前，根据证照目录持续推进市存量证照信息的电子制证和入库</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7 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统一办件信息库</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2017年12月20日前，全市办件全流程信息实时交换至省办件信息库</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8 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市政务服务运行管理系统与省平台对接</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2018年6月30日前完成，推进跨区域、跨层级协同办理</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9 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一、建成市“互联网+政务服务”平台</w:t>
            </w: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建设、改造电子监察系统</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2017年12月20日前，完成电子监察系统建设、改造，监察数据信息与省平台实时交换</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市政府办公室、市政务服务中心、市经济信息中心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10 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（三）建设标准统一的支撑体系</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建设全市统一身份认证系统</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2017年12月20日前，完成用户管理系统改造，存量有效注册用户信息交换至省平台，用户注册认证统一调用省平台认证页面</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市政府办公室、市政务服务中心、市经济信息中心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11 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市政务服务管理平台与省统一公共支付平台对接</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2017年12月20日前，市政务服务管理平台与省统一公共支付平台对接</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市政府办公室、市政务服务中心、市财政局、市经济信息中心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12 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建设物流配套管理系统与省统一物流平台对接</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2017年12月31日前，建成市级物流配套管理系统，与全省统一物流平台对接</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市邮政管理局、市政府办公室、市政务服务中心、市经济信息中心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13 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（四）完善基础设施和保障措施</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升级改造电子政务外网</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2018年11月30日前，升级改造市级政务外网城域网、县级政务外网城域网和市到县政务外网骨干网；完成县以下乡镇（街道）、村（社区）政务外网接入</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市经济和信息化委、市经济信息中心、各县（市、区）人民政府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14 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一、建成市“互联网+政务服务”平台</w:t>
            </w: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（四）完善基础设施和保障措施</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建设市级政务云平台</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2017年12月31日前，建设市级政务云平台，满足网上政务服务平台部署需求</w:t>
            </w:r>
            <w:r>
              <w:rPr>
                <w:rFonts w:hint="default" w:ascii="仿宋_gb2312" w:eastAsia="仿宋_gb2312" w:cs="仿宋_gb2312"/>
                <w:color w:val="000000"/>
                <w:sz w:val="28"/>
                <w:szCs w:val="28"/>
                <w:bdr w:val="none" w:color="auto" w:sz="0" w:space="0"/>
              </w:rPr>
              <w:br w:type="textWrapping"/>
            </w:r>
            <w:r>
              <w:rPr>
                <w:rFonts w:hint="default" w:ascii="仿宋_gb2312" w:eastAsia="仿宋_gb2312" w:cs="仿宋_gb2312"/>
                <w:color w:val="000000"/>
                <w:sz w:val="28"/>
                <w:szCs w:val="28"/>
                <w:bdr w:val="none" w:color="auto" w:sz="0" w:space="0"/>
              </w:rPr>
              <w:t>2018年6月30日前，基本建成市级政务云平台</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市政府办公室、市经济和信息化委、市经济信息中心、市政务服务中心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15 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健全安全保障体系</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按照国家等保三级要求，与平台建设同步建立健全安全保障体系</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7"/>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7"/>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color w:val="000000"/>
                <w:sz w:val="28"/>
                <w:szCs w:val="28"/>
                <w:bdr w:val="none" w:color="auto" w:sz="0" w:space="0"/>
              </w:rPr>
              <w:t>市公安局、市政务服务中心、市经济信息中心、市保密局、市密码管理局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16 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二、优化再造政务服务</w:t>
            </w: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实行政务服务事项标准化</w:t>
            </w:r>
          </w:p>
        </w:tc>
        <w:tc>
          <w:tcPr>
            <w:tcW w:w="2514"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编制政务服务事项目录清单</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2017年10月31日前，完成全市行政许可事项和公共服务事项目录清单编制</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17 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2018年3月10日前，梳理完成县、乡公共服务事项和村级为民服务事项，建立统一的县、乡、村公共服务事项目录清单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18 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二、优化再造政务服务</w:t>
            </w: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实行政务服务事项标准化</w:t>
            </w:r>
          </w:p>
        </w:tc>
        <w:tc>
          <w:tcPr>
            <w:tcW w:w="2514"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编制政务服务事项目录清单</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2018年3月31日前，梳理市、县、乡涵盖行政征收、行政给付、行政确认等其他依申请类权力事项，形成省级以下其他依申请类权力事项目录清单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19 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2018年4月15日前，完成省级以下其他依申请类权力事项目录清单合法性审查</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20 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2018年4月30日前，对外公布施行省级以下其他依申请类权力事项目录清单和县、乡、村公共服务目录清单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市编办、市直各部门、各县（市、区）人民政府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21 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梳理政务服务事项实施清单</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2018年6月30日前，梳理公布市、县、乡、村政务服务事项实施清单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22 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建立清单动态管理机制</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2018年6月30日前，按照“谁编制、谁维护”原则建立清单动态管理机制</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梳理组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市编办、市法制办、各级政务服务中心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23 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三、推进互联互通和信息共享</w:t>
            </w: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（一）整合政务信息系统</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政务信息系统自查和清理“僵尸”信息系统</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2017年11月30日前，制定市级政务信息系统共享清单，基本完成“僵尸”信息系统清理工作</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24 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（二）建设市政务信息资源共享平台</w:t>
            </w:r>
          </w:p>
        </w:tc>
        <w:tc>
          <w:tcPr>
            <w:tcW w:w="2514"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政务信息资源调查，编制政务信息资源目录</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2018年4月30日前，完成市级政务信息资源调查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2018年6月30日前，编制完成市级政务信息资源目录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25 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2018年8月31日前，汇总形成全省政务信息资源目录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26 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建设市级政务信息资源共享交换平台</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2017年11月30日前，市数据交换系统基本建成，并与省政务信息资源共享交换平台完成对接联通</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市政府办公室、市政务服务中心、市经济信息中心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27 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（三）制度和标准建设</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管理制度</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2017年11月30日前，依据《安徽省人民政府办公厅关于印发安徽省政务信息资源共享管理暂行办法的通知》（皖政办〔2017〕17号），制定市政务信息资源共享管理暂行办法</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市政务服务中心、市编办、市法制办、市经济信息中心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28 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三、推进互联互通和信息共享</w:t>
            </w: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（三）制度和标准建设</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标准规范</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2017年11月30日前，依据省级资源目录标准规范、政务信息资源共享标准规范、数据交换技术规范、数据交换信息规范、电子证照数据与共享服务规范要求，制定市相关标准规范</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市政务服务中心、市编办、市法制办、市经济信息中心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29 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（四）推进政务信息资源共享共用</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公民、法人基本信息共享和实时验证</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2017年11月15日前，实现公民、法人基本信息的共享和实时验证</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市编办、市公安局、市民政局、市人社局、市工商质监局、市国土局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30 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扩大信息共享范围</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2018年12月31日前，逐步扩大政务信息资源共享范围</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建设组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31 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四、强化平台推广应用</w:t>
            </w: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（一）推进“互联网+政务服务”平台应用</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2017年12月31日前，在“互联网+政务服务”平台上开展应用</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32 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（二）推进网上办理</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推进政务服务事项网上办理</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2018年底前，推进事项上网，实现政务服务事项“应上尽上，全程在线”</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33 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四、强化平台推广应用</w:t>
            </w: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（二）推进网上办理</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推进政务服务事项全程网办</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2018年底前，推进热门服务汇聚到“互联网+政务服务”门户，逐步实现全程网办</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34 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（三）创新服务模式</w:t>
            </w:r>
          </w:p>
        </w:tc>
        <w:tc>
          <w:tcPr>
            <w:tcW w:w="2514"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推进政务服务事项联合办理</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2018年6月30日前，探索设立实体政务服务大厅和基层服务网点分类综合窗口，建立联合办理机制</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各级政务服务中心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35 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2018年底前，实行企业设立、投资项目、不动产登记等联合办理，实现“综合受理、统一出件”</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各级政务服务中心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36 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推进跨地区业务办理</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2018年6月30日前，建立跨区域业务办理机制</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37 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探索“智慧审批”</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2018年12月底前，探索实行部分事项“智慧审批”，实现自动受理、自动审查，主动推送结果</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38 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（四）提升用户体验</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建立企业和群众咨询、感知、投诉、评价的收集机制</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2018年6月30日前，基本形成企业和群众咨询、感知、投诉、评价的收集机制</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各级政务服务中心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39 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五、保障措施</w:t>
            </w: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（一）加强组织领导</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建立领导体制</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2017年9月30日，成立了安庆市加快推进“互联网+政务服务”工作领导小组和各专项工作组，完善领导机构</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市政府办公室</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40 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建立工作机制和运行机制</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2017年10月30日前，建立相应的工作机制和运行机制，明确目标、细化任务、倒排工期、狠抓落实</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41 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加强经费保障</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加强财政支持，为工作顺利开展提供经费保障</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42 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（二）完善制度体系</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项目管理制度</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2017年底前，建立政务信息化项目立项、投资、审批、建设、验收源头管控制度，整合本市政务信息资源，推进大数据统一管理，避免重复建设</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市政府办公室</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市发改委、市财政局、市直各部门、各县（市、区）人民政府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43 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（三）强化考核监督</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加强考核</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将“互联网+政务服务”工作纳入政府目标管理绩效考核</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市政府办公室、市编办、市政务服务中心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44 </w:t>
            </w:r>
          </w:p>
        </w:tc>
        <w:tc>
          <w:tcPr>
            <w:tcW w:w="1496"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五、保障措施</w:t>
            </w: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（三）强化考核监督</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实行统一监管</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整合“互联网+政务服务”工作职能，由市政务服务中心负责对单位进驻、事项办理、流程优化、网上运行实行统一监管</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市政府办公室、市编办、市政务服务中心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45 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强化监督管理</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利用电子监察系统加强内部监督，通过媒体监督、第三方评估、群众评议开展外部监督，综合评价政务服务绩效，汇聚众智改进服务</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综合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协调组</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46 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restar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（四）加强培训推广</w:t>
            </w: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强化技术支撑</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加强专业人才培养，建设一支既具备互联网思维与技能又精通政务服务的专业化队伍，健全市“互联网+政务服务”技术开发和运维管理体制机制</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市政府办公室</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市政务服务中心、市直各部门、各县（市、区）人民政府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36"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61" w:right="0" w:hanging="420"/>
              <w:jc w:val="center"/>
            </w:pPr>
            <w:r>
              <w:rPr>
                <w:rFonts w:hint="default" w:ascii="仿宋_gb2312" w:eastAsia="仿宋_gb2312" w:cs="仿宋_gb2312"/>
                <w:color w:val="000000"/>
                <w:sz w:val="28"/>
                <w:szCs w:val="28"/>
                <w:bdr w:val="none" w:color="auto" w:sz="0" w:space="0"/>
              </w:rPr>
              <w:t>47 </w:t>
            </w:r>
          </w:p>
        </w:tc>
        <w:tc>
          <w:tcPr>
            <w:tcW w:w="1496"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1813" w:type="dxa"/>
            <w:vMerge w:val="continue"/>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51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加强宣传推广</w:t>
            </w:r>
          </w:p>
        </w:tc>
        <w:tc>
          <w:tcPr>
            <w:tcW w:w="402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持续完善网上政务服务平台的服务功能，营造“互联网+政务服务”的良好氛围；广泛征求意见建议，不断优化政务服务</w:t>
            </w:r>
          </w:p>
        </w:tc>
        <w:tc>
          <w:tcPr>
            <w:tcW w:w="1003"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eastAsia="仿宋_gb2312" w:cs="仿宋_gb2312"/>
                <w:color w:val="000000"/>
                <w:sz w:val="28"/>
                <w:szCs w:val="28"/>
                <w:bdr w:val="none" w:color="auto" w:sz="0" w:space="0"/>
              </w:rPr>
              <w:t>市政府办公室</w:t>
            </w:r>
          </w:p>
        </w:tc>
        <w:tc>
          <w:tcPr>
            <w:tcW w:w="2524"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eastAsia="仿宋_gb2312" w:cs="仿宋_gb2312"/>
                <w:color w:val="000000"/>
                <w:sz w:val="28"/>
                <w:szCs w:val="28"/>
                <w:bdr w:val="none" w:color="auto" w:sz="0" w:space="0"/>
              </w:rPr>
              <w:t>市直各部门、各县（市、区）人民政府</w:t>
            </w:r>
          </w:p>
        </w:tc>
      </w:tr>
    </w:tbl>
    <w:p>
      <w:pPr>
        <w:pStyle w:val="2"/>
        <w:keepNext w:val="0"/>
        <w:keepLines w:val="0"/>
        <w:widowControl/>
        <w:suppressLineNumbers w:val="0"/>
        <w:spacing w:line="390" w:lineRule="atLeast"/>
        <w:jc w:val="lef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C2152"/>
    <w:rsid w:val="17D54171"/>
    <w:rsid w:val="17EB127C"/>
    <w:rsid w:val="378F0C60"/>
    <w:rsid w:val="403B53A8"/>
    <w:rsid w:val="4F910273"/>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2018-04-09T06:07:40Z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