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永嘉县“最多跑一次”改革工作领导小组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成员单位职责分工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55" w:lineRule="atLeast"/>
        <w:ind w:left="0" w:right="0" w:firstLine="64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县府办（法制办）：负责协调各地各部门加快推进“最多跑一次”改革中的重大问题，推进“互联网+政务服务”等工作；负责牵头行政处罚、行政裁决等领域相关工作，负责提出行政许可事项、其他权力事项和公共服务事项适用“最多跑一次”改革的法律意见，加强改革合法性审查评估等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55" w:lineRule="atLeast"/>
        <w:ind w:left="0" w:right="0" w:firstLine="64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县编委办：负责加快推进“最多跑一次”改革日常工作，研究制订工作方案，督促各地各部门抓好工作落实，并牵头做好权力清单、公共服务事项目录梳理等工作。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55" w:lineRule="atLeast"/>
        <w:ind w:left="0" w:right="0" w:firstLine="64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县审管办：负责牵头行政审批（含企业投资项目审批事项）和流程再造等工作，在项目投资审批方面重点突破。优化并全面应用浙江政务服务网投资项目在线审批监管平台，依托行政权力事项库，组织维护更新企业投资项目“最多跑一次”事项、全面落实投资项目统一代码制和审批监管事项平台受理制，推进投资项目办件同步共享，做好深化行政审批制度改革、推进企业投资项目承诺制和行政审批标准化（办理的材料、条件和流程等）、开展相对集中行政许可权改革试点、行政服务中心“一窗受理、一次办结”改革试点等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55" w:lineRule="atLeast"/>
        <w:ind w:left="0" w:right="0" w:firstLine="64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县信访局：负责统一政务咨询投诉举报平台的建设和完善，进一步整合热线电话、网络等受理平台，加强平台受理和部门监管执法的衔接，提升运行效能。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55" w:lineRule="atLeast"/>
        <w:ind w:left="0" w:right="0" w:firstLine="64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县公安局：负责户口办理、出入境有关证照办理、车辆和驾驶人员证照办理以及相关资格资质证明、身份认定等便民服务事项方面的工作。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55" w:lineRule="atLeast"/>
        <w:ind w:left="0" w:right="0" w:firstLine="64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县财政局：负责政府非税收入接入浙江政务服务网统一公共支付平台推进方案，构建线上线下一体化收缴体系，建立完善加快推进平台实施和平稳运行的长效机制；会同县地税局推进行政征收等工作。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55" w:lineRule="atLeast"/>
        <w:ind w:left="0" w:right="0" w:firstLine="64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县人力社保局：负责牵头推进职业资格改革，全面梳理职业资格资质事项，清理我县自行设置的职业资格，建立我省职业资格正面清单制度，向社会公开职业资格实施情况，建立职业资格规范实施的长效机制，在职业资格认定、医保社保办理等方面取得重点突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55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县市场监管局：负责牵头推进商事制度改革，全面梳理工商登记以及前置、后置审批事项，推进企业“五证合一、一照一码”登记制度改革，探索推行电子营业执照，推进证照联办等工作；负责推进“最多跑一次”事项标准化等工作，制定群众和企业到政府办事“最多跑一次”地方标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55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县国土资源局：会同县住建局推进不动产登记等工作。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55" w:lineRule="atLeast"/>
        <w:ind w:left="0" w:right="0" w:firstLine="64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县考绩办：负责推进“最多跑一次”改革督查考绩工作。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55" w:lineRule="atLeast"/>
        <w:ind w:left="0" w:right="0" w:firstLine="64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其他县级有关单位和功能区、乡镇（街道）根据各自职责做好本单位、本辖区加快推进“最多跑一次”改革相关工作，并加强对系统内的督促指导和辖区内深化落实。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525" w:lineRule="atLeast"/>
        <w:ind w:left="15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525" w:lineRule="atLeast"/>
        <w:ind w:left="15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  <w:bdr w:val="none" w:color="auto" w:sz="0" w:space="0"/>
        </w:rPr>
        <w:t>抄送：县委各部门，县人大办、政协办，县人武部，县法院、检察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525" w:lineRule="atLeast"/>
        <w:ind w:left="15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  <w:bdr w:val="none" w:color="auto" w:sz="0" w:space="0"/>
        </w:rPr>
        <w:t>院，各民主党派、人民团体，新闻单位。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525" w:lineRule="atLeast"/>
        <w:ind w:left="15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4"/>
          <w:szCs w:val="24"/>
          <w:bdr w:val="none" w:color="auto" w:sz="0" w:space="0"/>
        </w:rPr>
        <w:t>永嘉县人民政府办公室                    2017年3月6日印发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2C2152"/>
    <w:rsid w:val="17EB127C"/>
    <w:rsid w:val="5E761FF1"/>
    <w:rsid w:val="7E52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Hyperlink"/>
    <w:basedOn w:val="3"/>
    <w:uiPriority w:val="0"/>
    <w:rPr>
      <w:rFonts w:hint="eastAsia" w:ascii="宋体" w:hAnsi="宋体" w:eastAsia="宋体" w:cs="宋体"/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2018-04-08T09:25:18Z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