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390" w:lineRule="atLeast"/>
        <w:jc w:val="center"/>
      </w:pPr>
      <w:bookmarkStart w:id="0" w:name="_GoBack"/>
      <w:r>
        <w:rPr>
          <w:rStyle w:val="4"/>
          <w:rFonts w:hint="eastAsia" w:ascii="宋体" w:hAnsi="宋体" w:eastAsia="宋体" w:cs="宋体"/>
          <w:color w:val="3D3D3D"/>
          <w:sz w:val="30"/>
          <w:szCs w:val="30"/>
          <w:u w:val="none"/>
          <w:bdr w:val="none" w:color="auto" w:sz="0" w:space="0"/>
        </w:rPr>
        <w:t>绍兴市“最多跑一次”改革重点工作清单</w:t>
      </w:r>
    </w:p>
    <w:bookmarkEnd w:id="0"/>
    <w:tbl>
      <w:tblPr>
        <w:tblW w:w="8304"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517"/>
        <w:gridCol w:w="1133"/>
        <w:gridCol w:w="4387"/>
        <w:gridCol w:w="754"/>
        <w:gridCol w:w="151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rPr>
          <w:tblCellSpacing w:w="0" w:type="dxa"/>
        </w:trPr>
        <w:tc>
          <w:tcPr>
            <w:tcW w:w="517"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序号</w:t>
            </w:r>
          </w:p>
        </w:tc>
        <w:tc>
          <w:tcPr>
            <w:tcW w:w="113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重点工作</w:t>
            </w:r>
          </w:p>
        </w:tc>
        <w:tc>
          <w:tcPr>
            <w:tcW w:w="4387"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目标任务</w:t>
            </w:r>
          </w:p>
        </w:tc>
        <w:tc>
          <w:tcPr>
            <w:tcW w:w="754"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完成时间</w:t>
            </w:r>
          </w:p>
        </w:tc>
        <w:tc>
          <w:tcPr>
            <w:tcW w:w="151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责任部门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rPr>
          <w:tblCellSpacing w:w="0" w:type="dxa"/>
        </w:trPr>
        <w:tc>
          <w:tcPr>
            <w:tcW w:w="517" w:type="dxa"/>
            <w:vMerge w:val="restart"/>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1</w:t>
            </w:r>
          </w:p>
        </w:tc>
        <w:tc>
          <w:tcPr>
            <w:tcW w:w="1133" w:type="dxa"/>
            <w:vMerge w:val="restart"/>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加强工作协调督查</w:t>
            </w:r>
          </w:p>
        </w:tc>
        <w:tc>
          <w:tcPr>
            <w:tcW w:w="4387" w:type="dxa"/>
            <w:shd w:val="clear"/>
            <w:vAlign w:val="center"/>
          </w:tcPr>
          <w:p>
            <w:pPr>
              <w:pStyle w:val="2"/>
              <w:keepNext w:val="0"/>
              <w:keepLines w:val="0"/>
              <w:widowControl/>
              <w:suppressLineNumbers w:val="0"/>
              <w:spacing w:line="432" w:lineRule="auto"/>
              <w:jc w:val="left"/>
            </w:pPr>
            <w:r>
              <w:rPr>
                <w:rFonts w:hint="eastAsia" w:ascii="宋体" w:hAnsi="宋体" w:eastAsia="宋体" w:cs="宋体"/>
                <w:color w:val="3D3D3D"/>
                <w:sz w:val="18"/>
                <w:szCs w:val="18"/>
                <w:u w:val="none"/>
                <w:bdr w:val="none" w:color="auto" w:sz="0" w:space="0"/>
              </w:rPr>
              <w:t>　　市政府办公室负责协调各地、各部门加快推进“最多跑一次”改革中的重大问题，按照一月一督查的要求，组织实施专项督查。</w:t>
            </w:r>
          </w:p>
        </w:tc>
        <w:tc>
          <w:tcPr>
            <w:tcW w:w="754"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全年</w:t>
            </w:r>
          </w:p>
        </w:tc>
        <w:tc>
          <w:tcPr>
            <w:tcW w:w="151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市政府办公室，</w:t>
            </w:r>
          </w:p>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各区、县（市）政府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517" w:type="dxa"/>
            <w:vMerge w:val="continue"/>
            <w:shd w:val="clear"/>
            <w:vAlign w:val="center"/>
          </w:tcPr>
          <w:p>
            <w:pPr>
              <w:jc w:val="left"/>
              <w:rPr>
                <w:rFonts w:hint="eastAsia" w:ascii="宋体" w:hAnsi="宋体" w:eastAsia="宋体" w:cs="宋体"/>
                <w:color w:val="3D3D3D"/>
                <w:sz w:val="18"/>
                <w:szCs w:val="18"/>
                <w:u w:val="none"/>
              </w:rPr>
            </w:pPr>
          </w:p>
        </w:tc>
        <w:tc>
          <w:tcPr>
            <w:tcW w:w="1133" w:type="dxa"/>
            <w:vMerge w:val="continue"/>
            <w:shd w:val="clear"/>
            <w:vAlign w:val="center"/>
          </w:tcPr>
          <w:p>
            <w:pPr>
              <w:jc w:val="left"/>
              <w:rPr>
                <w:rFonts w:hint="eastAsia" w:ascii="宋体" w:hAnsi="宋体" w:eastAsia="宋体" w:cs="宋体"/>
                <w:color w:val="3D3D3D"/>
                <w:sz w:val="18"/>
                <w:szCs w:val="18"/>
                <w:u w:val="none"/>
              </w:rPr>
            </w:pPr>
          </w:p>
        </w:tc>
        <w:tc>
          <w:tcPr>
            <w:tcW w:w="4387" w:type="dxa"/>
            <w:shd w:val="clear"/>
            <w:vAlign w:val="center"/>
          </w:tcPr>
          <w:p>
            <w:pPr>
              <w:pStyle w:val="2"/>
              <w:keepNext w:val="0"/>
              <w:keepLines w:val="0"/>
              <w:widowControl/>
              <w:suppressLineNumbers w:val="0"/>
              <w:spacing w:line="432" w:lineRule="auto"/>
              <w:jc w:val="left"/>
            </w:pPr>
            <w:r>
              <w:rPr>
                <w:rFonts w:hint="eastAsia" w:ascii="宋体" w:hAnsi="宋体" w:eastAsia="宋体" w:cs="宋体"/>
                <w:color w:val="3D3D3D"/>
                <w:sz w:val="18"/>
                <w:szCs w:val="18"/>
                <w:u w:val="none"/>
                <w:bdr w:val="none" w:color="auto" w:sz="0" w:space="0"/>
              </w:rPr>
              <w:t>　　建立“最多跑一次”改革第三方评价机制，准确了解把握各级各部门推动改革方案落实的工作举措和进展情况，公布的“最多跑一次”事项是否真正落地，改革方案实施后取得的经验成效以及是否达到预期目标，评估结果作为考核改革成效的重要依据。</w:t>
            </w:r>
          </w:p>
        </w:tc>
        <w:tc>
          <w:tcPr>
            <w:tcW w:w="754"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6月底</w:t>
            </w:r>
          </w:p>
        </w:tc>
        <w:tc>
          <w:tcPr>
            <w:tcW w:w="151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市政府研究室、市统计局，各区、县（市）政府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517" w:type="dxa"/>
            <w:vMerge w:val="restart"/>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2</w:t>
            </w:r>
          </w:p>
        </w:tc>
        <w:tc>
          <w:tcPr>
            <w:tcW w:w="1133" w:type="dxa"/>
            <w:vMerge w:val="restart"/>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加强便民服务</w:t>
            </w:r>
          </w:p>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平台建设</w:t>
            </w:r>
          </w:p>
        </w:tc>
        <w:tc>
          <w:tcPr>
            <w:tcW w:w="4387" w:type="dxa"/>
            <w:shd w:val="clear"/>
            <w:vAlign w:val="center"/>
          </w:tcPr>
          <w:p>
            <w:pPr>
              <w:pStyle w:val="2"/>
              <w:keepNext w:val="0"/>
              <w:keepLines w:val="0"/>
              <w:widowControl/>
              <w:suppressLineNumbers w:val="0"/>
              <w:spacing w:line="432" w:lineRule="auto"/>
              <w:jc w:val="left"/>
            </w:pPr>
            <w:r>
              <w:rPr>
                <w:rFonts w:hint="eastAsia" w:ascii="宋体" w:hAnsi="宋体" w:eastAsia="宋体" w:cs="宋体"/>
                <w:color w:val="3D3D3D"/>
                <w:sz w:val="18"/>
                <w:szCs w:val="18"/>
                <w:u w:val="none"/>
                <w:bdr w:val="none" w:color="auto" w:sz="0" w:space="0"/>
              </w:rPr>
              <w:t>　　继续精减行政许可事项，推进政府核准投资项目目录“瘦身”。行政许可事项进入行政服务中心办理比率达到95%以上，与行政许可关联度较大或面向企业、群众的其他行政权力事项也要尽可能进入行政服务中心办理。具备场地条件的地方，要积极推动水、电、燃气、科技创新、旅游服务等公共服务事项进入行政服务中心统一办理。</w:t>
            </w:r>
          </w:p>
        </w:tc>
        <w:tc>
          <w:tcPr>
            <w:tcW w:w="754"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6月底</w:t>
            </w:r>
          </w:p>
        </w:tc>
        <w:tc>
          <w:tcPr>
            <w:tcW w:w="151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市行政服务中心，</w:t>
            </w:r>
          </w:p>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各区、县（市）政府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517" w:type="dxa"/>
            <w:vMerge w:val="continue"/>
            <w:shd w:val="clear"/>
            <w:vAlign w:val="center"/>
          </w:tcPr>
          <w:p>
            <w:pPr>
              <w:jc w:val="left"/>
              <w:rPr>
                <w:rFonts w:hint="eastAsia" w:ascii="宋体" w:hAnsi="宋体" w:eastAsia="宋体" w:cs="宋体"/>
                <w:color w:val="3D3D3D"/>
                <w:sz w:val="18"/>
                <w:szCs w:val="18"/>
                <w:u w:val="none"/>
              </w:rPr>
            </w:pPr>
          </w:p>
        </w:tc>
        <w:tc>
          <w:tcPr>
            <w:tcW w:w="1133" w:type="dxa"/>
            <w:vMerge w:val="continue"/>
            <w:shd w:val="clear"/>
            <w:vAlign w:val="center"/>
          </w:tcPr>
          <w:p>
            <w:pPr>
              <w:jc w:val="left"/>
              <w:rPr>
                <w:rFonts w:hint="eastAsia" w:ascii="宋体" w:hAnsi="宋体" w:eastAsia="宋体" w:cs="宋体"/>
                <w:color w:val="3D3D3D"/>
                <w:sz w:val="18"/>
                <w:szCs w:val="18"/>
                <w:u w:val="none"/>
              </w:rPr>
            </w:pPr>
          </w:p>
        </w:tc>
        <w:tc>
          <w:tcPr>
            <w:tcW w:w="4387" w:type="dxa"/>
            <w:shd w:val="clear"/>
            <w:vAlign w:val="center"/>
          </w:tcPr>
          <w:p>
            <w:pPr>
              <w:pStyle w:val="2"/>
              <w:keepNext w:val="0"/>
              <w:keepLines w:val="0"/>
              <w:widowControl/>
              <w:suppressLineNumbers w:val="0"/>
              <w:spacing w:line="432" w:lineRule="auto"/>
              <w:jc w:val="left"/>
            </w:pPr>
            <w:r>
              <w:rPr>
                <w:rFonts w:hint="eastAsia" w:ascii="宋体" w:hAnsi="宋体" w:eastAsia="宋体" w:cs="宋体"/>
                <w:color w:val="3D3D3D"/>
                <w:sz w:val="18"/>
                <w:szCs w:val="18"/>
                <w:u w:val="none"/>
                <w:bdr w:val="none" w:color="auto" w:sz="0" w:space="0"/>
              </w:rPr>
              <w:t>　　健全投资项目代办服务机构，按照“自愿委托、无偿代办、全程服务、高效联动”的原则，为重点投资项目、“双创”项目、高层次人才项目等，提供从立项到开工全过程的优质高效服务。</w:t>
            </w:r>
          </w:p>
        </w:tc>
        <w:tc>
          <w:tcPr>
            <w:tcW w:w="754"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6月底</w:t>
            </w:r>
          </w:p>
        </w:tc>
        <w:tc>
          <w:tcPr>
            <w:tcW w:w="151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市行政服务中心、市编办，各区、县（市）政府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517" w:type="dxa"/>
            <w:vMerge w:val="continue"/>
            <w:shd w:val="clear"/>
            <w:vAlign w:val="center"/>
          </w:tcPr>
          <w:p>
            <w:pPr>
              <w:jc w:val="left"/>
              <w:rPr>
                <w:rFonts w:hint="eastAsia" w:ascii="宋体" w:hAnsi="宋体" w:eastAsia="宋体" w:cs="宋体"/>
                <w:color w:val="3D3D3D"/>
                <w:sz w:val="18"/>
                <w:szCs w:val="18"/>
                <w:u w:val="none"/>
              </w:rPr>
            </w:pPr>
          </w:p>
        </w:tc>
        <w:tc>
          <w:tcPr>
            <w:tcW w:w="1133" w:type="dxa"/>
            <w:vMerge w:val="continue"/>
            <w:shd w:val="clear"/>
            <w:vAlign w:val="center"/>
          </w:tcPr>
          <w:p>
            <w:pPr>
              <w:jc w:val="left"/>
              <w:rPr>
                <w:rFonts w:hint="eastAsia" w:ascii="宋体" w:hAnsi="宋体" w:eastAsia="宋体" w:cs="宋体"/>
                <w:color w:val="3D3D3D"/>
                <w:sz w:val="18"/>
                <w:szCs w:val="18"/>
                <w:u w:val="none"/>
              </w:rPr>
            </w:pPr>
          </w:p>
        </w:tc>
        <w:tc>
          <w:tcPr>
            <w:tcW w:w="4387" w:type="dxa"/>
            <w:shd w:val="clear"/>
            <w:vAlign w:val="center"/>
          </w:tcPr>
          <w:p>
            <w:pPr>
              <w:pStyle w:val="2"/>
              <w:keepNext w:val="0"/>
              <w:keepLines w:val="0"/>
              <w:widowControl/>
              <w:suppressLineNumbers w:val="0"/>
              <w:spacing w:line="432" w:lineRule="auto"/>
              <w:jc w:val="left"/>
            </w:pPr>
            <w:r>
              <w:rPr>
                <w:rFonts w:hint="eastAsia" w:ascii="宋体" w:hAnsi="宋体" w:eastAsia="宋体" w:cs="宋体"/>
                <w:color w:val="3D3D3D"/>
                <w:sz w:val="18"/>
                <w:szCs w:val="18"/>
                <w:u w:val="none"/>
                <w:bdr w:val="none" w:color="auto" w:sz="0" w:space="0"/>
              </w:rPr>
              <w:t>　　加快乡镇便民服务平台建设，进一步整合和拓展公安、市场监管、国土、民政、人力社保、水务、广电等领域的行政审批和公共服务事项，实行“一门办理”、“一站服务”，确保6月底前乡镇便民服务平台顺畅运行。同时，推进有条件的地方便民服务平台延伸到村（社区），使基层群众能就近便捷办理。</w:t>
            </w:r>
          </w:p>
        </w:tc>
        <w:tc>
          <w:tcPr>
            <w:tcW w:w="754"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6月底</w:t>
            </w:r>
          </w:p>
        </w:tc>
        <w:tc>
          <w:tcPr>
            <w:tcW w:w="151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市行政服务中心、</w:t>
            </w:r>
          </w:p>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市直开发区管委会，</w:t>
            </w:r>
          </w:p>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各区、县（市）政府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517"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3</w:t>
            </w:r>
          </w:p>
        </w:tc>
        <w:tc>
          <w:tcPr>
            <w:tcW w:w="113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推进“最多跑一次”事项办理</w:t>
            </w:r>
          </w:p>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标准化</w:t>
            </w:r>
          </w:p>
        </w:tc>
        <w:tc>
          <w:tcPr>
            <w:tcW w:w="4387" w:type="dxa"/>
            <w:shd w:val="clear"/>
            <w:vAlign w:val="center"/>
          </w:tcPr>
          <w:p>
            <w:pPr>
              <w:pStyle w:val="2"/>
              <w:keepNext w:val="0"/>
              <w:keepLines w:val="0"/>
              <w:widowControl/>
              <w:suppressLineNumbers w:val="0"/>
              <w:spacing w:line="432" w:lineRule="auto"/>
              <w:jc w:val="left"/>
            </w:pPr>
            <w:r>
              <w:rPr>
                <w:rFonts w:hint="eastAsia" w:ascii="宋体" w:hAnsi="宋体" w:eastAsia="宋体" w:cs="宋体"/>
                <w:color w:val="3D3D3D"/>
                <w:sz w:val="18"/>
                <w:szCs w:val="18"/>
                <w:u w:val="none"/>
                <w:bdr w:val="none" w:color="auto" w:sz="0" w:space="0"/>
              </w:rPr>
              <w:t>　　对于行政审批、公共服务等依相对人申请由政府部门作出决定的事项，推进“最多跑一次”事项办理标准化，制定我市群众和企业到政府办事“最多跑一次”地方标准，形成《办理指南参考目录》，明确办理条件、办理材料、办理流程，取消没有法律法规依据的证明和盖章环节，以标准化促进规范化便捷化。</w:t>
            </w:r>
          </w:p>
        </w:tc>
        <w:tc>
          <w:tcPr>
            <w:tcW w:w="754"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6月底</w:t>
            </w:r>
          </w:p>
        </w:tc>
        <w:tc>
          <w:tcPr>
            <w:tcW w:w="151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市质监局，</w:t>
            </w:r>
          </w:p>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各区、县（市）政府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517"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4</w:t>
            </w:r>
          </w:p>
        </w:tc>
        <w:tc>
          <w:tcPr>
            <w:tcW w:w="113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深化统一政务</w:t>
            </w:r>
          </w:p>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咨询投诉举报</w:t>
            </w:r>
          </w:p>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平台建设</w:t>
            </w:r>
          </w:p>
        </w:tc>
        <w:tc>
          <w:tcPr>
            <w:tcW w:w="4387" w:type="dxa"/>
            <w:shd w:val="clear"/>
            <w:vAlign w:val="center"/>
          </w:tcPr>
          <w:p>
            <w:pPr>
              <w:pStyle w:val="2"/>
              <w:keepNext w:val="0"/>
              <w:keepLines w:val="0"/>
              <w:widowControl/>
              <w:suppressLineNumbers w:val="0"/>
              <w:spacing w:line="432" w:lineRule="auto"/>
              <w:jc w:val="left"/>
            </w:pPr>
            <w:r>
              <w:rPr>
                <w:rFonts w:hint="eastAsia" w:ascii="宋体" w:hAnsi="宋体" w:eastAsia="宋体" w:cs="宋体"/>
                <w:color w:val="3D3D3D"/>
                <w:sz w:val="18"/>
                <w:szCs w:val="18"/>
                <w:u w:val="none"/>
                <w:bdr w:val="none" w:color="auto" w:sz="0" w:space="0"/>
              </w:rPr>
              <w:t>　　建立健全公共服务事项数据库，发挥统一政务咨询投诉举报平台在解答群众和企业办事咨询中的作用，凡是群众和企业到政府办理的公共服务事项，都可通过“12345”政务服务热线电话或网上咨询，详细了解办事流程、所需材料和其他相关事项。</w:t>
            </w:r>
          </w:p>
        </w:tc>
        <w:tc>
          <w:tcPr>
            <w:tcW w:w="754"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8月底</w:t>
            </w:r>
          </w:p>
        </w:tc>
        <w:tc>
          <w:tcPr>
            <w:tcW w:w="151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市信访局、市行政服务中心，各区、县（市）政府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517" w:type="dxa"/>
            <w:vMerge w:val="restart"/>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5</w:t>
            </w:r>
          </w:p>
        </w:tc>
        <w:tc>
          <w:tcPr>
            <w:tcW w:w="1133" w:type="dxa"/>
            <w:vMerge w:val="restart"/>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加快推进更多服务事项网上办理</w:t>
            </w:r>
          </w:p>
        </w:tc>
        <w:tc>
          <w:tcPr>
            <w:tcW w:w="4387" w:type="dxa"/>
            <w:shd w:val="clear"/>
            <w:vAlign w:val="center"/>
          </w:tcPr>
          <w:p>
            <w:pPr>
              <w:pStyle w:val="2"/>
              <w:keepNext w:val="0"/>
              <w:keepLines w:val="0"/>
              <w:widowControl/>
              <w:suppressLineNumbers w:val="0"/>
              <w:spacing w:line="432" w:lineRule="auto"/>
              <w:jc w:val="left"/>
            </w:pPr>
            <w:r>
              <w:rPr>
                <w:rFonts w:hint="eastAsia" w:ascii="宋体" w:hAnsi="宋体" w:eastAsia="宋体" w:cs="宋体"/>
                <w:color w:val="3D3D3D"/>
                <w:sz w:val="18"/>
                <w:szCs w:val="18"/>
                <w:u w:val="none"/>
                <w:bdr w:val="none" w:color="auto" w:sz="0" w:space="0"/>
              </w:rPr>
              <w:t>　　加大审批部门间网络互通互联力度，目前还未自建审批系统的部门，一律采用政务服务网统一权力运行系统；已自建的与政务服务网功能重叠的审批系统，要统一到政务服务网上受理；确需保留的系统，要按照统一标准，与政务服务网实现双向数据交换。</w:t>
            </w:r>
          </w:p>
        </w:tc>
        <w:tc>
          <w:tcPr>
            <w:tcW w:w="754"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6月底</w:t>
            </w:r>
          </w:p>
        </w:tc>
        <w:tc>
          <w:tcPr>
            <w:tcW w:w="151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市政府办公室，</w:t>
            </w:r>
          </w:p>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各区、县（市）政府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517" w:type="dxa"/>
            <w:vMerge w:val="continue"/>
            <w:shd w:val="clear"/>
            <w:vAlign w:val="center"/>
          </w:tcPr>
          <w:p>
            <w:pPr>
              <w:jc w:val="left"/>
              <w:rPr>
                <w:rFonts w:hint="eastAsia" w:ascii="宋体" w:hAnsi="宋体" w:eastAsia="宋体" w:cs="宋体"/>
                <w:color w:val="3D3D3D"/>
                <w:sz w:val="18"/>
                <w:szCs w:val="18"/>
                <w:u w:val="none"/>
              </w:rPr>
            </w:pPr>
          </w:p>
        </w:tc>
        <w:tc>
          <w:tcPr>
            <w:tcW w:w="1133" w:type="dxa"/>
            <w:vMerge w:val="continue"/>
            <w:shd w:val="clear"/>
            <w:vAlign w:val="center"/>
          </w:tcPr>
          <w:p>
            <w:pPr>
              <w:jc w:val="left"/>
              <w:rPr>
                <w:rFonts w:hint="eastAsia" w:ascii="宋体" w:hAnsi="宋体" w:eastAsia="宋体" w:cs="宋体"/>
                <w:color w:val="3D3D3D"/>
                <w:sz w:val="18"/>
                <w:szCs w:val="18"/>
                <w:u w:val="none"/>
              </w:rPr>
            </w:pPr>
          </w:p>
        </w:tc>
        <w:tc>
          <w:tcPr>
            <w:tcW w:w="4387" w:type="dxa"/>
            <w:shd w:val="clear"/>
            <w:vAlign w:val="center"/>
          </w:tcPr>
          <w:p>
            <w:pPr>
              <w:pStyle w:val="2"/>
              <w:keepNext w:val="0"/>
              <w:keepLines w:val="0"/>
              <w:widowControl/>
              <w:suppressLineNumbers w:val="0"/>
              <w:spacing w:line="432" w:lineRule="auto"/>
              <w:jc w:val="left"/>
            </w:pPr>
            <w:r>
              <w:rPr>
                <w:rFonts w:hint="eastAsia" w:ascii="宋体" w:hAnsi="宋体" w:eastAsia="宋体" w:cs="宋体"/>
                <w:color w:val="3D3D3D"/>
                <w:sz w:val="18"/>
                <w:szCs w:val="18"/>
                <w:u w:val="none"/>
                <w:bdr w:val="none" w:color="auto" w:sz="0" w:space="0"/>
              </w:rPr>
              <w:t>　　依托网络平台创新服务模式，积极推行网上预约、网上评价、网上支付、自助终端办理，实现线下业务与浙江政务服务网平台融合。按照全省统一部署，加快建设移动客户端和微信公众号，推动更多审批事项和便民服务通过移动互联网办理。</w:t>
            </w:r>
          </w:p>
        </w:tc>
        <w:tc>
          <w:tcPr>
            <w:tcW w:w="754"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6月底</w:t>
            </w:r>
          </w:p>
        </w:tc>
        <w:tc>
          <w:tcPr>
            <w:tcW w:w="151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市政府办公室，</w:t>
            </w:r>
          </w:p>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各区、县（市）政府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517" w:type="dxa"/>
            <w:vMerge w:val="continue"/>
            <w:shd w:val="clear"/>
            <w:vAlign w:val="center"/>
          </w:tcPr>
          <w:p>
            <w:pPr>
              <w:jc w:val="left"/>
              <w:rPr>
                <w:rFonts w:hint="eastAsia" w:ascii="宋体" w:hAnsi="宋体" w:eastAsia="宋体" w:cs="宋体"/>
                <w:color w:val="3D3D3D"/>
                <w:sz w:val="18"/>
                <w:szCs w:val="18"/>
                <w:u w:val="none"/>
              </w:rPr>
            </w:pPr>
          </w:p>
        </w:tc>
        <w:tc>
          <w:tcPr>
            <w:tcW w:w="1133" w:type="dxa"/>
            <w:vMerge w:val="continue"/>
            <w:shd w:val="clear"/>
            <w:vAlign w:val="center"/>
          </w:tcPr>
          <w:p>
            <w:pPr>
              <w:jc w:val="left"/>
              <w:rPr>
                <w:rFonts w:hint="eastAsia" w:ascii="宋体" w:hAnsi="宋体" w:eastAsia="宋体" w:cs="宋体"/>
                <w:color w:val="3D3D3D"/>
                <w:sz w:val="18"/>
                <w:szCs w:val="18"/>
                <w:u w:val="none"/>
              </w:rPr>
            </w:pPr>
          </w:p>
        </w:tc>
        <w:tc>
          <w:tcPr>
            <w:tcW w:w="4387" w:type="dxa"/>
            <w:shd w:val="clear"/>
            <w:vAlign w:val="center"/>
          </w:tcPr>
          <w:p>
            <w:pPr>
              <w:pStyle w:val="2"/>
              <w:keepNext w:val="0"/>
              <w:keepLines w:val="0"/>
              <w:widowControl/>
              <w:suppressLineNumbers w:val="0"/>
              <w:spacing w:line="432" w:lineRule="auto"/>
              <w:jc w:val="left"/>
            </w:pPr>
            <w:r>
              <w:rPr>
                <w:rFonts w:hint="eastAsia" w:ascii="宋体" w:hAnsi="宋体" w:eastAsia="宋体" w:cs="宋体"/>
                <w:color w:val="3D3D3D"/>
                <w:sz w:val="18"/>
                <w:szCs w:val="18"/>
                <w:u w:val="none"/>
                <w:bdr w:val="none" w:color="auto" w:sz="0" w:space="0"/>
              </w:rPr>
              <w:t>　　加大电子证照库建设力度，加快电子证照、电子文件和电子印章的应用。建立电子文件和证照信息共享机制，推进各类审批业务系统、制证系统与电子证照库对接联通，支撑行政审批过程中相关信息一次生成、多方复用，一库管理、互认共享。大力加快推进公共数据整合和共享利用，建设公共数据平台和统一共享交换体系，以数据共享促进流程优化、业务协同。</w:t>
            </w:r>
          </w:p>
        </w:tc>
        <w:tc>
          <w:tcPr>
            <w:tcW w:w="754"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6月底</w:t>
            </w:r>
          </w:p>
        </w:tc>
        <w:tc>
          <w:tcPr>
            <w:tcW w:w="151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市政府办公室，</w:t>
            </w:r>
          </w:p>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各区、县（市）政府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517" w:type="dxa"/>
            <w:vMerge w:val="continue"/>
            <w:shd w:val="clear"/>
            <w:vAlign w:val="center"/>
          </w:tcPr>
          <w:p>
            <w:pPr>
              <w:jc w:val="left"/>
              <w:rPr>
                <w:rFonts w:hint="eastAsia" w:ascii="宋体" w:hAnsi="宋体" w:eastAsia="宋体" w:cs="宋体"/>
                <w:color w:val="3D3D3D"/>
                <w:sz w:val="18"/>
                <w:szCs w:val="18"/>
                <w:u w:val="none"/>
              </w:rPr>
            </w:pPr>
          </w:p>
        </w:tc>
        <w:tc>
          <w:tcPr>
            <w:tcW w:w="1133" w:type="dxa"/>
            <w:vMerge w:val="continue"/>
            <w:shd w:val="clear"/>
            <w:vAlign w:val="center"/>
          </w:tcPr>
          <w:p>
            <w:pPr>
              <w:jc w:val="left"/>
              <w:rPr>
                <w:rFonts w:hint="eastAsia" w:ascii="宋体" w:hAnsi="宋体" w:eastAsia="宋体" w:cs="宋体"/>
                <w:color w:val="3D3D3D"/>
                <w:sz w:val="18"/>
                <w:szCs w:val="18"/>
                <w:u w:val="none"/>
              </w:rPr>
            </w:pPr>
          </w:p>
        </w:tc>
        <w:tc>
          <w:tcPr>
            <w:tcW w:w="4387" w:type="dxa"/>
            <w:shd w:val="clear"/>
            <w:vAlign w:val="center"/>
          </w:tcPr>
          <w:p>
            <w:pPr>
              <w:pStyle w:val="2"/>
              <w:keepNext w:val="0"/>
              <w:keepLines w:val="0"/>
              <w:widowControl/>
              <w:suppressLineNumbers w:val="0"/>
              <w:spacing w:line="432" w:lineRule="auto"/>
              <w:jc w:val="left"/>
            </w:pPr>
            <w:r>
              <w:rPr>
                <w:rFonts w:hint="eastAsia" w:ascii="宋体" w:hAnsi="宋体" w:eastAsia="宋体" w:cs="宋体"/>
                <w:color w:val="3D3D3D"/>
                <w:sz w:val="18"/>
                <w:szCs w:val="18"/>
                <w:u w:val="none"/>
                <w:bdr w:val="none" w:color="auto" w:sz="0" w:space="0"/>
              </w:rPr>
              <w:t>　　全面推广“在线咨询、网上申请、快递送达”办理模式，除涉密或法律法规有特别规定外，基本实现服务事项网上办理全覆盖，实现网上办事比例达到70%以上。</w:t>
            </w:r>
          </w:p>
        </w:tc>
        <w:tc>
          <w:tcPr>
            <w:tcW w:w="754"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8月底</w:t>
            </w:r>
          </w:p>
        </w:tc>
        <w:tc>
          <w:tcPr>
            <w:tcW w:w="151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市行政服务中心，</w:t>
            </w:r>
          </w:p>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各区、县（市）政府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517"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6</w:t>
            </w:r>
          </w:p>
        </w:tc>
        <w:tc>
          <w:tcPr>
            <w:tcW w:w="113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建立容缺受理审批服务机制</w:t>
            </w:r>
          </w:p>
        </w:tc>
        <w:tc>
          <w:tcPr>
            <w:tcW w:w="4387" w:type="dxa"/>
            <w:shd w:val="clear"/>
            <w:vAlign w:val="center"/>
          </w:tcPr>
          <w:p>
            <w:pPr>
              <w:pStyle w:val="2"/>
              <w:keepNext w:val="0"/>
              <w:keepLines w:val="0"/>
              <w:widowControl/>
              <w:suppressLineNumbers w:val="0"/>
              <w:spacing w:line="432" w:lineRule="auto"/>
              <w:jc w:val="left"/>
            </w:pPr>
            <w:r>
              <w:rPr>
                <w:rFonts w:hint="eastAsia" w:ascii="宋体" w:hAnsi="宋体" w:eastAsia="宋体" w:cs="宋体"/>
                <w:color w:val="3D3D3D"/>
                <w:sz w:val="18"/>
                <w:szCs w:val="18"/>
                <w:u w:val="none"/>
                <w:bdr w:val="none" w:color="auto" w:sz="0" w:space="0"/>
              </w:rPr>
              <w:t>　　加快容缺受理审批服务机制建设，大力减少申请人因次要申请材料不全或存在缺陷引起的重复往返现象，进一步提升群众满意度。市县各级办事窗口和办事部门对基本条件具备、主要申报材料齐全且符合法定条件的申请事项，允许通过网站、电子邮件、即时通讯、传真以及事后包括邮寄等非现场方式补正非关键性材料，先行受理并进入审批程序。全市5月底前均应建立容缺受理服务机制。</w:t>
            </w:r>
          </w:p>
        </w:tc>
        <w:tc>
          <w:tcPr>
            <w:tcW w:w="754"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5月底</w:t>
            </w:r>
          </w:p>
        </w:tc>
        <w:tc>
          <w:tcPr>
            <w:tcW w:w="151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市审管办，</w:t>
            </w:r>
          </w:p>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各区、县（市）政府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517" w:type="dxa"/>
            <w:vMerge w:val="restart"/>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7</w:t>
            </w:r>
          </w:p>
        </w:tc>
        <w:tc>
          <w:tcPr>
            <w:tcW w:w="1133" w:type="dxa"/>
            <w:vMerge w:val="restart"/>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加快推进审批</w:t>
            </w:r>
          </w:p>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中介服务市场化改革</w:t>
            </w:r>
          </w:p>
        </w:tc>
        <w:tc>
          <w:tcPr>
            <w:tcW w:w="4387" w:type="dxa"/>
            <w:shd w:val="clear"/>
            <w:vAlign w:val="center"/>
          </w:tcPr>
          <w:p>
            <w:pPr>
              <w:pStyle w:val="2"/>
              <w:keepNext w:val="0"/>
              <w:keepLines w:val="0"/>
              <w:widowControl/>
              <w:suppressLineNumbers w:val="0"/>
              <w:spacing w:line="432" w:lineRule="auto"/>
              <w:jc w:val="left"/>
            </w:pPr>
            <w:r>
              <w:rPr>
                <w:rFonts w:hint="eastAsia" w:ascii="宋体" w:hAnsi="宋体" w:eastAsia="宋体" w:cs="宋体"/>
                <w:color w:val="3D3D3D"/>
                <w:sz w:val="18"/>
                <w:szCs w:val="18"/>
                <w:u w:val="none"/>
                <w:bdr w:val="none" w:color="auto" w:sz="0" w:space="0"/>
              </w:rPr>
              <w:t>　　着力打造“中介超市”全市一张网格局，做到市内互联互通，实现机构互认、信息互通、考核联动，达到服务提升、时限缩短、收费下降的改革目标。</w:t>
            </w:r>
          </w:p>
        </w:tc>
        <w:tc>
          <w:tcPr>
            <w:tcW w:w="754"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6月底</w:t>
            </w:r>
          </w:p>
        </w:tc>
        <w:tc>
          <w:tcPr>
            <w:tcW w:w="151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市审管办，</w:t>
            </w:r>
          </w:p>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各区、县（市）政府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517" w:type="dxa"/>
            <w:vMerge w:val="continue"/>
            <w:shd w:val="clear"/>
            <w:vAlign w:val="center"/>
          </w:tcPr>
          <w:p>
            <w:pPr>
              <w:jc w:val="left"/>
              <w:rPr>
                <w:rFonts w:hint="eastAsia" w:ascii="宋体" w:hAnsi="宋体" w:eastAsia="宋体" w:cs="宋体"/>
                <w:color w:val="3D3D3D"/>
                <w:sz w:val="18"/>
                <w:szCs w:val="18"/>
                <w:u w:val="none"/>
              </w:rPr>
            </w:pPr>
          </w:p>
        </w:tc>
        <w:tc>
          <w:tcPr>
            <w:tcW w:w="1133" w:type="dxa"/>
            <w:vMerge w:val="continue"/>
            <w:shd w:val="clear"/>
            <w:vAlign w:val="center"/>
          </w:tcPr>
          <w:p>
            <w:pPr>
              <w:jc w:val="left"/>
              <w:rPr>
                <w:rFonts w:hint="eastAsia" w:ascii="宋体" w:hAnsi="宋体" w:eastAsia="宋体" w:cs="宋体"/>
                <w:color w:val="3D3D3D"/>
                <w:sz w:val="18"/>
                <w:szCs w:val="18"/>
                <w:u w:val="none"/>
              </w:rPr>
            </w:pPr>
          </w:p>
        </w:tc>
        <w:tc>
          <w:tcPr>
            <w:tcW w:w="4387" w:type="dxa"/>
            <w:shd w:val="clear"/>
            <w:vAlign w:val="center"/>
          </w:tcPr>
          <w:p>
            <w:pPr>
              <w:pStyle w:val="2"/>
              <w:keepNext w:val="0"/>
              <w:keepLines w:val="0"/>
              <w:widowControl/>
              <w:suppressLineNumbers w:val="0"/>
              <w:spacing w:line="432" w:lineRule="auto"/>
              <w:jc w:val="left"/>
            </w:pPr>
            <w:r>
              <w:rPr>
                <w:rFonts w:hint="eastAsia" w:ascii="宋体" w:hAnsi="宋体" w:eastAsia="宋体" w:cs="宋体"/>
                <w:color w:val="3D3D3D"/>
                <w:sz w:val="18"/>
                <w:szCs w:val="18"/>
                <w:u w:val="none"/>
                <w:bdr w:val="none" w:color="auto" w:sz="0" w:space="0"/>
              </w:rPr>
              <w:t>　　推进审批中介服务市场化改革，放宽中介机构准入资质，打破垄断经营，引进一批资质等级高、执业水平高、资信度高、相对紧缺的市外知名中介机构，参与市场公平竞争。</w:t>
            </w:r>
          </w:p>
        </w:tc>
        <w:tc>
          <w:tcPr>
            <w:tcW w:w="754"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6月底</w:t>
            </w:r>
          </w:p>
        </w:tc>
        <w:tc>
          <w:tcPr>
            <w:tcW w:w="151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市发改委，市级有关行业主管部门，各区、县（市）政府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517"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8</w:t>
            </w:r>
          </w:p>
        </w:tc>
        <w:tc>
          <w:tcPr>
            <w:tcW w:w="113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深化“订单式”企业投资项目高效审批服务机制建设</w:t>
            </w:r>
          </w:p>
        </w:tc>
        <w:tc>
          <w:tcPr>
            <w:tcW w:w="4387" w:type="dxa"/>
            <w:shd w:val="clear"/>
            <w:vAlign w:val="center"/>
          </w:tcPr>
          <w:p>
            <w:pPr>
              <w:pStyle w:val="2"/>
              <w:keepNext w:val="0"/>
              <w:keepLines w:val="0"/>
              <w:widowControl/>
              <w:suppressLineNumbers w:val="0"/>
              <w:spacing w:line="432" w:lineRule="auto"/>
              <w:jc w:val="left"/>
            </w:pPr>
            <w:r>
              <w:rPr>
                <w:rFonts w:hint="eastAsia" w:ascii="宋体" w:hAnsi="宋体" w:eastAsia="宋体" w:cs="宋体"/>
                <w:color w:val="3D3D3D"/>
                <w:sz w:val="18"/>
                <w:szCs w:val="18"/>
                <w:u w:val="none"/>
                <w:bdr w:val="none" w:color="auto" w:sz="0" w:space="0"/>
              </w:rPr>
              <w:t>　　完善企业投资项目高效审批50天、100天、核准目录外企业投资项目“不再审批”、企业零土地技改项目“不再审批”等高效审批服务机制，全面实行“店小二”式全程跟踪服务。各区、县（市）和市直开发区要出台“订单式”企业投资项目高效审批服务机制细化完善方案，确保符合条件的企业投资项目进入高效审批流程达到100%。</w:t>
            </w:r>
          </w:p>
        </w:tc>
        <w:tc>
          <w:tcPr>
            <w:tcW w:w="754"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4月底</w:t>
            </w:r>
          </w:p>
        </w:tc>
        <w:tc>
          <w:tcPr>
            <w:tcW w:w="151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市审管办、市直开发区管委会，各区、县（市）政府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517" w:type="dxa"/>
            <w:vMerge w:val="restart"/>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9</w:t>
            </w:r>
          </w:p>
        </w:tc>
        <w:tc>
          <w:tcPr>
            <w:tcW w:w="1133" w:type="dxa"/>
            <w:vMerge w:val="restart"/>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巩固深化市县同权改革</w:t>
            </w:r>
          </w:p>
        </w:tc>
        <w:tc>
          <w:tcPr>
            <w:tcW w:w="4387" w:type="dxa"/>
            <w:shd w:val="clear"/>
            <w:vAlign w:val="center"/>
          </w:tcPr>
          <w:p>
            <w:pPr>
              <w:pStyle w:val="2"/>
              <w:keepNext w:val="0"/>
              <w:keepLines w:val="0"/>
              <w:widowControl/>
              <w:suppressLineNumbers w:val="0"/>
              <w:spacing w:line="432" w:lineRule="auto"/>
              <w:jc w:val="left"/>
            </w:pPr>
            <w:r>
              <w:rPr>
                <w:rFonts w:hint="eastAsia" w:ascii="宋体" w:hAnsi="宋体" w:eastAsia="宋体" w:cs="宋体"/>
                <w:color w:val="3D3D3D"/>
                <w:sz w:val="18"/>
                <w:szCs w:val="18"/>
                <w:u w:val="none"/>
                <w:bdr w:val="none" w:color="auto" w:sz="0" w:space="0"/>
              </w:rPr>
              <w:t>　　原则上市级部门不再直接参与区、县（市）能承接的审批，通过直接下放、授权委托、前移服务窗口等形式，确保市级审批权限“应放尽放”、真实到位。</w:t>
            </w:r>
          </w:p>
        </w:tc>
        <w:tc>
          <w:tcPr>
            <w:tcW w:w="754"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5月底</w:t>
            </w:r>
          </w:p>
        </w:tc>
        <w:tc>
          <w:tcPr>
            <w:tcW w:w="151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市审管办，</w:t>
            </w:r>
          </w:p>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各区、县（市）政府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517" w:type="dxa"/>
            <w:vMerge w:val="continue"/>
            <w:shd w:val="clear"/>
            <w:vAlign w:val="center"/>
          </w:tcPr>
          <w:p>
            <w:pPr>
              <w:jc w:val="left"/>
              <w:rPr>
                <w:rFonts w:hint="eastAsia" w:ascii="宋体" w:hAnsi="宋体" w:eastAsia="宋体" w:cs="宋体"/>
                <w:color w:val="3D3D3D"/>
                <w:sz w:val="18"/>
                <w:szCs w:val="18"/>
                <w:u w:val="none"/>
              </w:rPr>
            </w:pPr>
          </w:p>
        </w:tc>
        <w:tc>
          <w:tcPr>
            <w:tcW w:w="1133" w:type="dxa"/>
            <w:vMerge w:val="continue"/>
            <w:shd w:val="clear"/>
            <w:vAlign w:val="center"/>
          </w:tcPr>
          <w:p>
            <w:pPr>
              <w:jc w:val="left"/>
              <w:rPr>
                <w:rFonts w:hint="eastAsia" w:ascii="宋体" w:hAnsi="宋体" w:eastAsia="宋体" w:cs="宋体"/>
                <w:color w:val="3D3D3D"/>
                <w:sz w:val="18"/>
                <w:szCs w:val="18"/>
                <w:u w:val="none"/>
              </w:rPr>
            </w:pPr>
          </w:p>
        </w:tc>
        <w:tc>
          <w:tcPr>
            <w:tcW w:w="4387" w:type="dxa"/>
            <w:shd w:val="clear"/>
            <w:vAlign w:val="center"/>
          </w:tcPr>
          <w:p>
            <w:pPr>
              <w:pStyle w:val="2"/>
              <w:keepNext w:val="0"/>
              <w:keepLines w:val="0"/>
              <w:widowControl/>
              <w:suppressLineNumbers w:val="0"/>
              <w:spacing w:line="432" w:lineRule="auto"/>
              <w:jc w:val="left"/>
            </w:pPr>
            <w:r>
              <w:rPr>
                <w:rFonts w:hint="eastAsia" w:ascii="宋体" w:hAnsi="宋体" w:eastAsia="宋体" w:cs="宋体"/>
                <w:color w:val="3D3D3D"/>
                <w:sz w:val="18"/>
                <w:szCs w:val="18"/>
                <w:u w:val="none"/>
                <w:bdr w:val="none" w:color="auto" w:sz="0" w:space="0"/>
              </w:rPr>
              <w:t>　　要着力加强越城区行政许可承接能力建设，力争到8月底下放行政许可事项基本承接到位，确保下放事项“接得住”、“用得好”；同时要规范越城区招投标管理平台建设。</w:t>
            </w:r>
          </w:p>
        </w:tc>
        <w:tc>
          <w:tcPr>
            <w:tcW w:w="754"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8月底</w:t>
            </w:r>
          </w:p>
        </w:tc>
        <w:tc>
          <w:tcPr>
            <w:tcW w:w="151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市政府研究室、市公共资源管委会办公室，越城区政府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517"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10</w:t>
            </w:r>
          </w:p>
        </w:tc>
        <w:tc>
          <w:tcPr>
            <w:tcW w:w="113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实施多级联动</w:t>
            </w:r>
          </w:p>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服务模式</w:t>
            </w:r>
          </w:p>
        </w:tc>
        <w:tc>
          <w:tcPr>
            <w:tcW w:w="4387" w:type="dxa"/>
            <w:shd w:val="clear"/>
            <w:vAlign w:val="center"/>
          </w:tcPr>
          <w:p>
            <w:pPr>
              <w:pStyle w:val="2"/>
              <w:keepNext w:val="0"/>
              <w:keepLines w:val="0"/>
              <w:widowControl/>
              <w:suppressLineNumbers w:val="0"/>
              <w:spacing w:line="432" w:lineRule="auto"/>
              <w:jc w:val="left"/>
            </w:pPr>
            <w:r>
              <w:rPr>
                <w:rFonts w:hint="eastAsia" w:ascii="宋体" w:hAnsi="宋体" w:eastAsia="宋体" w:cs="宋体"/>
                <w:color w:val="3D3D3D"/>
                <w:sz w:val="18"/>
                <w:szCs w:val="18"/>
                <w:u w:val="none"/>
                <w:bdr w:val="none" w:color="auto" w:sz="0" w:space="0"/>
              </w:rPr>
              <w:t>　　充分借助互联网和现代物流等手段，探索“基层受理+网上审核+送件上门”方式，促进上下级部门服务相互衔接，变“群众上下来回跑”为“多级联动”和“上下级部门内部流转”，企业和群众在基层即可实现“一站式”受理和取件。</w:t>
            </w:r>
          </w:p>
        </w:tc>
        <w:tc>
          <w:tcPr>
            <w:tcW w:w="754"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6月底</w:t>
            </w:r>
          </w:p>
        </w:tc>
        <w:tc>
          <w:tcPr>
            <w:tcW w:w="151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各区、县（市）政府，</w:t>
            </w:r>
          </w:p>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市级相关部门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517"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11</w:t>
            </w:r>
          </w:p>
        </w:tc>
        <w:tc>
          <w:tcPr>
            <w:tcW w:w="113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抓好重点事项</w:t>
            </w:r>
          </w:p>
        </w:tc>
        <w:tc>
          <w:tcPr>
            <w:tcW w:w="4387" w:type="dxa"/>
            <w:shd w:val="clear"/>
            <w:vAlign w:val="center"/>
          </w:tcPr>
          <w:p>
            <w:pPr>
              <w:pStyle w:val="2"/>
              <w:keepNext w:val="0"/>
              <w:keepLines w:val="0"/>
              <w:widowControl/>
              <w:suppressLineNumbers w:val="0"/>
              <w:spacing w:line="432" w:lineRule="auto"/>
              <w:jc w:val="left"/>
            </w:pPr>
            <w:r>
              <w:rPr>
                <w:rFonts w:hint="eastAsia" w:ascii="宋体" w:hAnsi="宋体" w:eastAsia="宋体" w:cs="宋体"/>
                <w:color w:val="3D3D3D"/>
                <w:sz w:val="18"/>
                <w:szCs w:val="18"/>
                <w:u w:val="none"/>
                <w:bdr w:val="none" w:color="auto" w:sz="0" w:space="0"/>
              </w:rPr>
              <w:t>　　要注重对与企业和群众关系密切、量大面广重点事项的梳理。重点事项主要是指所有投资项目审批事项和其他年办件量较大的事项。4月上旬前，市级和各区、县（市）要完成重点事项的梳理工作；6月底前，投资项目审批事项“最多跑一次”达到85%以上，其他重点事项“最多跑一次”达到90%以上。</w:t>
            </w:r>
          </w:p>
        </w:tc>
        <w:tc>
          <w:tcPr>
            <w:tcW w:w="754"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4月上旬</w:t>
            </w:r>
          </w:p>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6月底</w:t>
            </w:r>
          </w:p>
        </w:tc>
        <w:tc>
          <w:tcPr>
            <w:tcW w:w="151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市级相关部门，各区、县（市）政府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517" w:type="dxa"/>
            <w:vMerge w:val="restart"/>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12</w:t>
            </w:r>
          </w:p>
        </w:tc>
        <w:tc>
          <w:tcPr>
            <w:tcW w:w="1133" w:type="dxa"/>
            <w:vMerge w:val="restart"/>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实施“一窗受理、集成服务”改革</w:t>
            </w:r>
          </w:p>
        </w:tc>
        <w:tc>
          <w:tcPr>
            <w:tcW w:w="4387" w:type="dxa"/>
            <w:shd w:val="clear"/>
            <w:vAlign w:val="center"/>
          </w:tcPr>
          <w:p>
            <w:pPr>
              <w:pStyle w:val="2"/>
              <w:keepNext w:val="0"/>
              <w:keepLines w:val="0"/>
              <w:widowControl/>
              <w:suppressLineNumbers w:val="0"/>
              <w:spacing w:line="432" w:lineRule="auto"/>
              <w:jc w:val="left"/>
            </w:pPr>
            <w:r>
              <w:rPr>
                <w:rFonts w:hint="eastAsia" w:ascii="宋体" w:hAnsi="宋体" w:eastAsia="宋体" w:cs="宋体"/>
                <w:color w:val="3D3D3D"/>
                <w:sz w:val="18"/>
                <w:szCs w:val="18"/>
                <w:u w:val="none"/>
                <w:bdr w:val="none" w:color="auto" w:sz="0" w:space="0"/>
              </w:rPr>
              <w:t>　　明确投资项目审批、商事登记、不动产交易登记、社会事务、公用事业等涉及多个部门的办理事项，在各级行政服务中心（投资服务中心、便民服务中心、分中心）设立综合窗口，将受理和审批相分离，按照“前台综合受理、后台分类审批、统一窗口出件”的方式，依托政务服务网进行资料共享和传送，进一步优化业务流程、精简审批材料，实现高效审批。到3月底，全市各级行政服务中心（投资服务中心、便民服务中心、分中心）实现“一窗受理、集成服务”；并创造条件，争取有更多的板块进入“一窗受理”模式。</w:t>
            </w:r>
          </w:p>
        </w:tc>
        <w:tc>
          <w:tcPr>
            <w:tcW w:w="754"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3月底</w:t>
            </w:r>
          </w:p>
        </w:tc>
        <w:tc>
          <w:tcPr>
            <w:tcW w:w="151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市编办、市行政服务中心、市发改委、市国土局、市市场监督管理局、市民政局、市建设局，各区、县（市）政府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517" w:type="dxa"/>
            <w:vMerge w:val="continue"/>
            <w:shd w:val="clear"/>
            <w:vAlign w:val="center"/>
          </w:tcPr>
          <w:p>
            <w:pPr>
              <w:jc w:val="left"/>
              <w:rPr>
                <w:rFonts w:hint="eastAsia" w:ascii="宋体" w:hAnsi="宋体" w:eastAsia="宋体" w:cs="宋体"/>
                <w:color w:val="3D3D3D"/>
                <w:sz w:val="18"/>
                <w:szCs w:val="18"/>
                <w:u w:val="none"/>
              </w:rPr>
            </w:pPr>
          </w:p>
        </w:tc>
        <w:tc>
          <w:tcPr>
            <w:tcW w:w="1133" w:type="dxa"/>
            <w:vMerge w:val="continue"/>
            <w:shd w:val="clear"/>
            <w:vAlign w:val="center"/>
          </w:tcPr>
          <w:p>
            <w:pPr>
              <w:jc w:val="left"/>
              <w:rPr>
                <w:rFonts w:hint="eastAsia" w:ascii="宋体" w:hAnsi="宋体" w:eastAsia="宋体" w:cs="宋体"/>
                <w:color w:val="3D3D3D"/>
                <w:sz w:val="18"/>
                <w:szCs w:val="18"/>
                <w:u w:val="none"/>
              </w:rPr>
            </w:pPr>
          </w:p>
        </w:tc>
        <w:tc>
          <w:tcPr>
            <w:tcW w:w="4387" w:type="dxa"/>
            <w:shd w:val="clear"/>
            <w:vAlign w:val="center"/>
          </w:tcPr>
          <w:p>
            <w:pPr>
              <w:pStyle w:val="2"/>
              <w:keepNext w:val="0"/>
              <w:keepLines w:val="0"/>
              <w:widowControl/>
              <w:suppressLineNumbers w:val="0"/>
              <w:spacing w:line="432" w:lineRule="auto"/>
              <w:jc w:val="left"/>
            </w:pPr>
            <w:r>
              <w:rPr>
                <w:rFonts w:hint="eastAsia" w:ascii="宋体" w:hAnsi="宋体" w:eastAsia="宋体" w:cs="宋体"/>
                <w:color w:val="3D3D3D"/>
                <w:sz w:val="18"/>
                <w:szCs w:val="18"/>
                <w:u w:val="none"/>
                <w:bdr w:val="none" w:color="auto" w:sz="0" w:space="0"/>
              </w:rPr>
              <w:t>　　投资项目审批流程分为立项、规划、用地、施工许可、验收五个环节。立项环节由发改（经信）部门牵头，用地环节由国土部门牵头，规划环节由规划部门牵头，施工许可环节和验收环节按项目性质分别由建设、交通、水利部门牵头，由牵头部门“一门”办理，形成各审批部门协同审批和互动配合工作机制。到4月底前，各牵头部门会同相关审批部门分别建立并运行所在环节并联审批服务机制。要加快推进其他各类关联办理事项的并联审批，进一步提高审批效率。</w:t>
            </w:r>
          </w:p>
        </w:tc>
        <w:tc>
          <w:tcPr>
            <w:tcW w:w="754"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4月底</w:t>
            </w:r>
          </w:p>
        </w:tc>
        <w:tc>
          <w:tcPr>
            <w:tcW w:w="1513" w:type="dxa"/>
            <w:shd w:val="clear"/>
            <w:vAlign w:val="center"/>
          </w:tcPr>
          <w:p>
            <w:pPr>
              <w:pStyle w:val="2"/>
              <w:keepNext w:val="0"/>
              <w:keepLines w:val="0"/>
              <w:widowControl/>
              <w:suppressLineNumbers w:val="0"/>
              <w:spacing w:line="432" w:lineRule="auto"/>
              <w:jc w:val="center"/>
            </w:pPr>
            <w:r>
              <w:rPr>
                <w:rFonts w:hint="eastAsia" w:ascii="宋体" w:hAnsi="宋体" w:eastAsia="宋体" w:cs="宋体"/>
                <w:color w:val="3D3D3D"/>
                <w:sz w:val="18"/>
                <w:szCs w:val="18"/>
                <w:u w:val="none"/>
                <w:bdr w:val="none" w:color="auto" w:sz="0" w:space="0"/>
              </w:rPr>
              <w:t>市发改委、市经信委、市国土局、市规划局、市建设局、市交通运输局、市水利局，各区、县（市）政府</w:t>
            </w:r>
          </w:p>
        </w:tc>
      </w:tr>
    </w:tbl>
    <w:p>
      <w:pPr>
        <w:pStyle w:val="2"/>
        <w:keepNext w:val="0"/>
        <w:keepLines w:val="0"/>
        <w:widowControl/>
        <w:suppressLineNumbers w:val="0"/>
        <w:spacing w:line="390" w:lineRule="atLeast"/>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EB127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rFonts w:hint="eastAsia" w:ascii="宋体" w:hAnsi="宋体" w:eastAsia="宋体" w:cs="宋体"/>
      <w:color w:val="3D3D3D"/>
      <w:u w:val="none"/>
    </w:rPr>
  </w:style>
  <w:style w:type="character" w:styleId="6">
    <w:name w:val="Hyperlink"/>
    <w:basedOn w:val="3"/>
    <w:uiPriority w:val="0"/>
    <w:rPr>
      <w:rFonts w:hint="eastAsia" w:ascii="宋体" w:hAnsi="宋体" w:eastAsia="宋体" w:cs="宋体"/>
      <w:color w:val="3D3D3D"/>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甚好</cp:lastModifiedBy>
  <dcterms:modified xsi:type="dcterms:W3CDTF">2018-04-08T06:58:58Z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