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420"/>
        <w:rPr>
          <w:rFonts w:ascii="微软雅黑" w:hAnsi="微软雅黑" w:eastAsia="微软雅黑" w:cs="微软雅黑"/>
          <w:b w:val="0"/>
          <w:i w:val="0"/>
          <w:caps w:val="0"/>
          <w:color w:val="555555"/>
          <w:spacing w:val="0"/>
          <w:sz w:val="24"/>
          <w:szCs w:val="24"/>
        </w:rPr>
      </w:pPr>
      <w:r>
        <w:rPr>
          <w:rFonts w:ascii="黑体" w:hAnsi="宋体" w:eastAsia="黑体" w:cs="黑体"/>
          <w:b w:val="0"/>
          <w:i w:val="0"/>
          <w:caps w:val="0"/>
          <w:color w:val="555555"/>
          <w:spacing w:val="0"/>
          <w:sz w:val="24"/>
          <w:szCs w:val="24"/>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line="345" w:lineRule="atLeast"/>
        <w:ind w:left="0" w:right="0" w:firstLine="645"/>
        <w:jc w:val="center"/>
        <w:rPr>
          <w:rFonts w:hint="eastAsia" w:ascii="微软雅黑" w:hAnsi="微软雅黑" w:eastAsia="微软雅黑" w:cs="微软雅黑"/>
          <w:b w:val="0"/>
          <w:i w:val="0"/>
          <w:caps w:val="0"/>
          <w:color w:val="555555"/>
          <w:spacing w:val="0"/>
          <w:sz w:val="24"/>
          <w:szCs w:val="24"/>
        </w:rPr>
      </w:pPr>
      <w:bookmarkStart w:id="0" w:name="_GoBack"/>
      <w:r>
        <w:rPr>
          <w:rFonts w:hint="eastAsia" w:ascii="黑体" w:hAnsi="宋体" w:eastAsia="黑体" w:cs="黑体"/>
          <w:b w:val="0"/>
          <w:i w:val="0"/>
          <w:caps w:val="0"/>
          <w:color w:val="555555"/>
          <w:spacing w:val="0"/>
          <w:sz w:val="31"/>
          <w:szCs w:val="31"/>
          <w:bdr w:val="none" w:color="auto" w:sz="0" w:space="0"/>
          <w:shd w:val="clear" w:fill="FFFFFF"/>
        </w:rPr>
        <w:t>名词解释</w:t>
      </w:r>
    </w:p>
    <w:bookmarkEnd w:id="0"/>
    <w:tbl>
      <w:tblPr>
        <w:tblW w:w="8606" w:type="dxa"/>
        <w:tblCellSpacing w:w="0" w:type="dxa"/>
        <w:tblInd w:w="15" w:type="dxa"/>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214"/>
        <w:gridCol w:w="7392"/>
      </w:tblGrid>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宋体" w:hAnsi="宋体" w:eastAsia="宋体" w:cs="宋体"/>
                <w:b w:val="0"/>
                <w:i w:val="0"/>
                <w:caps w:val="0"/>
                <w:color w:val="555555"/>
                <w:spacing w:val="0"/>
                <w:sz w:val="21"/>
                <w:szCs w:val="21"/>
                <w:bdr w:val="none" w:color="auto" w:sz="0" w:space="0"/>
              </w:rPr>
              <w:t>名词或缩写</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firstLine="420"/>
              <w:jc w:val="left"/>
            </w:pPr>
            <w:r>
              <w:rPr>
                <w:rFonts w:hint="eastAsia" w:ascii="宋体" w:hAnsi="宋体" w:eastAsia="宋体" w:cs="宋体"/>
                <w:b w:val="0"/>
                <w:i w:val="0"/>
                <w:caps w:val="0"/>
                <w:color w:val="555555"/>
                <w:spacing w:val="0"/>
                <w:sz w:val="21"/>
                <w:szCs w:val="21"/>
                <w:bdr w:val="none" w:color="auto" w:sz="0" w:space="0"/>
              </w:rPr>
              <w:t>解释或全称</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数字经济</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数字经济是指以使用数字化的知识和信息作为关键生产要素、以现代信息网络作为重要载体、以信息通信技术的有效使用作为效率提升和经济结构优化的重要推动力的一系列经济活动。通俗来说，数字经济是随着信息技术革命发展而产生的一种新的经济形态。</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共享经济</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共享经济是指资源所有者将自己闲置的资源拿出来，供那些需要的人有偿使用。这是在互联网技术发展的大背景下诞生的一种全新商业模式。</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光网城市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微软雅黑" w:hAnsi="微软雅黑" w:eastAsia="微软雅黑" w:cs="微软雅黑"/>
                <w:b w:val="0"/>
                <w:i w:val="0"/>
                <w:caps w:val="0"/>
                <w:color w:val="555555"/>
                <w:spacing w:val="0"/>
                <w:sz w:val="21"/>
                <w:szCs w:val="21"/>
                <w:bdr w:val="none" w:color="auto" w:sz="0" w:space="0"/>
              </w:rPr>
              <w:t> </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光网城市，是</w:t>
            </w:r>
            <w:r>
              <w:rPr>
                <w:rFonts w:hint="eastAsia" w:ascii="微软雅黑" w:hAnsi="微软雅黑" w:eastAsia="微软雅黑" w:cs="微软雅黑"/>
                <w:b w:val="0"/>
                <w:i w:val="0"/>
                <w:caps w:val="0"/>
                <w:color w:val="555555"/>
                <w:spacing w:val="0"/>
                <w:sz w:val="21"/>
                <w:szCs w:val="21"/>
                <w:bdr w:val="none" w:color="auto" w:sz="0" w:space="0"/>
              </w:rPr>
              <w:t>2016</w:t>
            </w:r>
            <w:r>
              <w:rPr>
                <w:rFonts w:hint="eastAsia" w:ascii="宋体" w:hAnsi="宋体" w:eastAsia="宋体" w:cs="宋体"/>
                <w:b w:val="0"/>
                <w:i w:val="0"/>
                <w:caps w:val="0"/>
                <w:color w:val="555555"/>
                <w:spacing w:val="0"/>
                <w:sz w:val="21"/>
                <w:szCs w:val="21"/>
                <w:bdr w:val="none" w:color="auto" w:sz="0" w:space="0"/>
              </w:rPr>
              <w:t>年国务院政府工作报告中出现的一个新词，“建设一批光网城市，推进</w:t>
            </w:r>
            <w:r>
              <w:rPr>
                <w:rFonts w:hint="eastAsia" w:ascii="微软雅黑" w:hAnsi="微软雅黑" w:eastAsia="微软雅黑" w:cs="微软雅黑"/>
                <w:b w:val="0"/>
                <w:i w:val="0"/>
                <w:caps w:val="0"/>
                <w:color w:val="555555"/>
                <w:spacing w:val="0"/>
                <w:sz w:val="21"/>
                <w:szCs w:val="21"/>
                <w:bdr w:val="none" w:color="auto" w:sz="0" w:space="0"/>
              </w:rPr>
              <w:t>5</w:t>
            </w:r>
            <w:r>
              <w:rPr>
                <w:rFonts w:hint="eastAsia" w:ascii="宋体" w:hAnsi="宋体" w:eastAsia="宋体" w:cs="宋体"/>
                <w:b w:val="0"/>
                <w:i w:val="0"/>
                <w:caps w:val="0"/>
                <w:color w:val="555555"/>
                <w:spacing w:val="0"/>
                <w:sz w:val="21"/>
                <w:szCs w:val="21"/>
                <w:bdr w:val="none" w:color="auto" w:sz="0" w:space="0"/>
              </w:rPr>
              <w:t>万个行政村通光纤，让更多城乡居民享受数字化生活”。</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健康四川</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健康四川是由四川省卫生和计划生育委员会监管、四川省卫生和计划生育信息中心主办的基于云计算、大数据、物联网、移动互联技术的医疗健康服务云平台。</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天网工程</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天网工程是指为满足城市治安防控和城市管理需要，利用图像采集、传输、控制、显示等设备和控制软件组成，对固定区域进行实时监控和信息记录的视频监控系统。</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雪亮工程</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宋体" w:hAnsi="宋体" w:eastAsia="宋体" w:cs="宋体"/>
                <w:b w:val="0"/>
                <w:i w:val="0"/>
                <w:caps w:val="0"/>
                <w:color w:val="555555"/>
                <w:spacing w:val="0"/>
                <w:sz w:val="21"/>
                <w:szCs w:val="21"/>
                <w:bdr w:val="none" w:color="auto" w:sz="0" w:space="0"/>
              </w:rPr>
              <w:t>雪亮工程是以县、乡、村三级综治中心为指挥平台、以综治信息化为支撑、以网格化管理为基础、以公共安全视频监控联网应用为重点的“群众性治安防控工程”。</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shd w:val="clear" w:color="auto" w:fill="FFFFFF"/>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微软雅黑" w:hAnsi="微软雅黑" w:eastAsia="微软雅黑" w:cs="微软雅黑"/>
                <w:b w:val="0"/>
                <w:i w:val="0"/>
                <w:caps w:val="0"/>
                <w:color w:val="555555"/>
                <w:spacing w:val="0"/>
                <w:sz w:val="21"/>
                <w:szCs w:val="21"/>
                <w:bdr w:val="none" w:color="auto" w:sz="0" w:space="0"/>
              </w:rPr>
              <w:t>NB</w:t>
            </w:r>
            <w:r>
              <w:rPr>
                <w:rFonts w:hint="eastAsia" w:ascii="宋体" w:hAnsi="宋体" w:eastAsia="宋体" w:cs="宋体"/>
                <w:b w:val="0"/>
                <w:i w:val="0"/>
                <w:caps w:val="0"/>
                <w:color w:val="555555"/>
                <w:spacing w:val="0"/>
                <w:sz w:val="21"/>
                <w:szCs w:val="21"/>
                <w:bdr w:val="none" w:color="auto" w:sz="0" w:space="0"/>
              </w:rPr>
              <w:t>—</w:t>
            </w:r>
            <w:r>
              <w:rPr>
                <w:rFonts w:hint="eastAsia" w:ascii="微软雅黑" w:hAnsi="微软雅黑" w:eastAsia="微软雅黑" w:cs="微软雅黑"/>
                <w:b w:val="0"/>
                <w:i w:val="0"/>
                <w:caps w:val="0"/>
                <w:color w:val="555555"/>
                <w:spacing w:val="0"/>
                <w:sz w:val="21"/>
                <w:szCs w:val="21"/>
                <w:bdr w:val="none" w:color="auto" w:sz="0" w:space="0"/>
              </w:rPr>
              <w:t>IoT</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微软雅黑" w:hAnsi="微软雅黑" w:eastAsia="微软雅黑" w:cs="微软雅黑"/>
                <w:b w:val="0"/>
                <w:i w:val="0"/>
                <w:caps w:val="0"/>
                <w:color w:val="555555"/>
                <w:spacing w:val="0"/>
                <w:sz w:val="21"/>
                <w:szCs w:val="21"/>
                <w:bdr w:val="none" w:color="auto" w:sz="0" w:space="0"/>
              </w:rPr>
              <w:t>Narrow Band Internet of Things</w:t>
            </w:r>
            <w:r>
              <w:rPr>
                <w:rFonts w:hint="eastAsia" w:ascii="宋体" w:hAnsi="宋体" w:eastAsia="宋体" w:cs="宋体"/>
                <w:b w:val="0"/>
                <w:i w:val="0"/>
                <w:caps w:val="0"/>
                <w:color w:val="555555"/>
                <w:spacing w:val="0"/>
                <w:sz w:val="21"/>
                <w:szCs w:val="21"/>
                <w:bdr w:val="none" w:color="auto" w:sz="0" w:space="0"/>
              </w:rPr>
              <w:t>，窄带物联网。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center"/>
            </w:pPr>
            <w:r>
              <w:rPr>
                <w:rFonts w:hint="eastAsia" w:ascii="微软雅黑" w:hAnsi="微软雅黑" w:eastAsia="微软雅黑" w:cs="微软雅黑"/>
                <w:b w:val="0"/>
                <w:i w:val="0"/>
                <w:caps w:val="0"/>
                <w:color w:val="555555"/>
                <w:spacing w:val="0"/>
                <w:sz w:val="21"/>
                <w:szCs w:val="21"/>
                <w:bdr w:val="none" w:color="auto" w:sz="0" w:space="0"/>
              </w:rPr>
              <w:t> </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微软雅黑" w:hAnsi="微软雅黑" w:eastAsia="微软雅黑" w:cs="微软雅黑"/>
                <w:b w:val="0"/>
                <w:i w:val="0"/>
                <w:caps w:val="0"/>
                <w:color w:val="555555"/>
                <w:spacing w:val="0"/>
                <w:sz w:val="21"/>
                <w:szCs w:val="21"/>
                <w:bdr w:val="none" w:color="auto" w:sz="0" w:space="0"/>
              </w:rPr>
              <w:t>NGB</w:t>
            </w:r>
            <w:r>
              <w:rPr>
                <w:rFonts w:hint="eastAsia" w:ascii="宋体" w:hAnsi="宋体" w:eastAsia="宋体" w:cs="宋体"/>
                <w:b w:val="0"/>
                <w:i w:val="0"/>
                <w:caps w:val="0"/>
                <w:color w:val="555555"/>
                <w:spacing w:val="0"/>
                <w:sz w:val="21"/>
                <w:szCs w:val="21"/>
                <w:bdr w:val="none" w:color="auto" w:sz="0" w:space="0"/>
              </w:rPr>
              <w:t>—</w:t>
            </w:r>
            <w:r>
              <w:rPr>
                <w:rFonts w:hint="eastAsia" w:ascii="微软雅黑" w:hAnsi="微软雅黑" w:eastAsia="微软雅黑" w:cs="微软雅黑"/>
                <w:b w:val="0"/>
                <w:i w:val="0"/>
                <w:caps w:val="0"/>
                <w:color w:val="555555"/>
                <w:spacing w:val="0"/>
                <w:sz w:val="21"/>
                <w:szCs w:val="21"/>
                <w:bdr w:val="none" w:color="auto" w:sz="0" w:space="0"/>
              </w:rPr>
              <w:t>W</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微软雅黑" w:hAnsi="微软雅黑" w:eastAsia="微软雅黑" w:cs="微软雅黑"/>
                <w:b w:val="0"/>
                <w:i w:val="0"/>
                <w:caps w:val="0"/>
                <w:color w:val="555555"/>
                <w:spacing w:val="0"/>
                <w:sz w:val="21"/>
                <w:szCs w:val="21"/>
                <w:bdr w:val="none" w:color="auto" w:sz="0" w:space="0"/>
              </w:rPr>
              <w:t>Next Generation Broadcasting Network Wireless</w:t>
            </w:r>
            <w:r>
              <w:rPr>
                <w:rFonts w:hint="eastAsia" w:ascii="宋体" w:hAnsi="宋体" w:eastAsia="宋体" w:cs="宋体"/>
                <w:b w:val="0"/>
                <w:i w:val="0"/>
                <w:caps w:val="0"/>
                <w:color w:val="555555"/>
                <w:spacing w:val="0"/>
                <w:sz w:val="21"/>
                <w:szCs w:val="21"/>
                <w:bdr w:val="none" w:color="auto" w:sz="0" w:space="0"/>
              </w:rPr>
              <w:t>，下一代广播电视无线网。</w:t>
            </w:r>
          </w:p>
        </w:tc>
      </w:tr>
      <w:tr>
        <w:tblPrEx>
          <w:tblBorders>
            <w:top w:val="single" w:color="808080" w:sz="6" w:space="0"/>
            <w:left w:val="single" w:color="808080" w:sz="6" w:space="0"/>
            <w:bottom w:val="none" w:color="auto" w:sz="0" w:space="0"/>
            <w:right w:val="none" w:color="auto" w:sz="0" w:space="0"/>
            <w:insideH w:val="none" w:color="auto" w:sz="0" w:space="0"/>
            <w:insideV w:val="none" w:color="auto" w:sz="0" w:space="0"/>
          </w:tblBorders>
          <w:tblLayout w:type="fixed"/>
        </w:tblPrEx>
        <w:trPr>
          <w:tblCellSpacing w:w="0" w:type="dxa"/>
        </w:trPr>
        <w:tc>
          <w:tcPr>
            <w:tcW w:w="1214"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微软雅黑" w:hAnsi="微软雅黑" w:eastAsia="微软雅黑" w:cs="微软雅黑"/>
                <w:b w:val="0"/>
                <w:i w:val="0"/>
                <w:caps w:val="0"/>
                <w:color w:val="555555"/>
                <w:spacing w:val="0"/>
                <w:sz w:val="21"/>
                <w:szCs w:val="21"/>
                <w:bdr w:val="none" w:color="auto" w:sz="0" w:space="0"/>
              </w:rPr>
              <w:t>RFID</w:t>
            </w:r>
          </w:p>
        </w:tc>
        <w:tc>
          <w:tcPr>
            <w:tcW w:w="7392" w:type="dxa"/>
            <w:tcBorders>
              <w:bottom w:val="single" w:color="808080" w:sz="6" w:space="0"/>
              <w:right w:val="single" w:color="808080" w:sz="6" w:space="0"/>
            </w:tcBorders>
            <w:shd w:val="clear" w:color="auto" w:fill="FFFFFF"/>
            <w:tcMar>
              <w:left w:w="150" w:type="dxa"/>
              <w:right w:w="15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5" w:lineRule="atLeast"/>
              <w:ind w:left="0" w:right="0"/>
              <w:jc w:val="left"/>
            </w:pPr>
            <w:r>
              <w:rPr>
                <w:rFonts w:hint="eastAsia" w:ascii="微软雅黑" w:hAnsi="微软雅黑" w:eastAsia="微软雅黑" w:cs="微软雅黑"/>
                <w:b w:val="0"/>
                <w:i w:val="0"/>
                <w:caps w:val="0"/>
                <w:color w:val="555555"/>
                <w:spacing w:val="0"/>
                <w:sz w:val="21"/>
                <w:szCs w:val="21"/>
                <w:bdr w:val="none" w:color="auto" w:sz="0" w:space="0"/>
              </w:rPr>
              <w:t>Radio Frequency Identification</w:t>
            </w:r>
            <w:r>
              <w:rPr>
                <w:rFonts w:hint="eastAsia" w:ascii="宋体" w:hAnsi="宋体" w:eastAsia="宋体" w:cs="宋体"/>
                <w:b w:val="0"/>
                <w:i w:val="0"/>
                <w:caps w:val="0"/>
                <w:color w:val="555555"/>
                <w:spacing w:val="0"/>
                <w:sz w:val="21"/>
                <w:szCs w:val="21"/>
                <w:bdr w:val="none" w:color="auto" w:sz="0" w:space="0"/>
              </w:rPr>
              <w:t>，射频识别技术。</w:t>
            </w:r>
          </w:p>
        </w:tc>
      </w:tr>
    </w:tbl>
    <w:p>
      <w:pPr>
        <w:tabs>
          <w:tab w:val="left" w:pos="2826"/>
        </w:tabs>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882489"/>
    <w:rsid w:val="352A5F30"/>
    <w:rsid w:val="3D050A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2018-04-02T06:25:34Z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