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color w:val="010101"/>
          <w:kern w:val="0"/>
          <w:sz w:val="32"/>
          <w:szCs w:val="32"/>
        </w:rPr>
      </w:pPr>
      <w:r>
        <w:rPr>
          <w:rFonts w:eastAsia="仿宋_GB2312"/>
          <w:color w:val="010101"/>
          <w:kern w:val="0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/>
          <w:color w:val="010101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10101"/>
          <w:kern w:val="0"/>
          <w:sz w:val="44"/>
          <w:szCs w:val="44"/>
        </w:rPr>
        <w:t>政务服务事项梳理及政务信息系统清理整合任务分工表</w:t>
      </w:r>
    </w:p>
    <w:tbl>
      <w:tblPr>
        <w:tblStyle w:val="6"/>
        <w:tblW w:w="139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255"/>
        <w:gridCol w:w="2968"/>
        <w:gridCol w:w="1807"/>
        <w:gridCol w:w="3960"/>
        <w:gridCol w:w="21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tblHeader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工作任务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工作内容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责任单位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  间  要  求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6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梳理政务服务事项并填报政务服务事项目录清单和实施清单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梳理编制政务服务事项目录清单、实施清单，包括事项名称、基本编码、实施编码、事项类型、设定依据、行使内容、行使层级、实施机构等</w:t>
            </w:r>
            <w:r>
              <w:rPr>
                <w:rFonts w:ascii="宋体" w:hAnsi="宋体"/>
                <w:sz w:val="24"/>
              </w:rPr>
              <w:t>43</w:t>
            </w:r>
            <w:r>
              <w:rPr>
                <w:rFonts w:hint="eastAsia" w:ascii="宋体" w:hAnsi="宋体"/>
                <w:sz w:val="24"/>
              </w:rPr>
              <w:t>项全要素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办公室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法规处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规划处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耕保处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用地处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利用处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矿管处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地勘处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储量处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地环处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基础测绘处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地理信息处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测绘行业处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信访处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信息中心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宣传中心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hint="eastAsia" w:ascii="宋体" w:hAnsi="宋体"/>
                <w:sz w:val="24"/>
              </w:rPr>
              <w:t>日前：</w:t>
            </w:r>
            <w:r>
              <w:rPr>
                <w:rFonts w:hint="eastAsia" w:ascii="宋体" w:hAnsi="宋体" w:cs="宋体"/>
                <w:sz w:val="24"/>
              </w:rPr>
              <w:t>首次上报</w:t>
            </w:r>
            <w:r>
              <w:rPr>
                <w:rFonts w:ascii="宋体" w:hAnsi="宋体" w:cs="宋体"/>
                <w:sz w:val="24"/>
              </w:rPr>
              <w:t>40%</w:t>
            </w:r>
            <w:r>
              <w:rPr>
                <w:rFonts w:hint="eastAsia" w:ascii="宋体" w:hAnsi="宋体" w:cs="宋体"/>
                <w:sz w:val="24"/>
              </w:rPr>
              <w:t>的信息目录条数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17</w:t>
            </w:r>
            <w:r>
              <w:rPr>
                <w:rFonts w:hint="eastAsia" w:ascii="宋体" w:hAnsi="宋体"/>
                <w:sz w:val="24"/>
              </w:rPr>
              <w:t>日前：</w:t>
            </w:r>
            <w:r>
              <w:rPr>
                <w:rFonts w:hint="eastAsia" w:ascii="宋体" w:hAnsi="宋体" w:cs="宋体"/>
                <w:sz w:val="24"/>
              </w:rPr>
              <w:t>上报剩余</w:t>
            </w:r>
            <w:r>
              <w:rPr>
                <w:rFonts w:ascii="宋体" w:hAnsi="宋体" w:cs="宋体"/>
                <w:sz w:val="24"/>
              </w:rPr>
              <w:t>60%</w:t>
            </w:r>
            <w:r>
              <w:rPr>
                <w:rFonts w:hint="eastAsia" w:ascii="宋体" w:hAnsi="宋体" w:cs="宋体"/>
                <w:sz w:val="24"/>
              </w:rPr>
              <w:t>的信息目录条数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1.办公室负责组织协调，统筹安排。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2.法规处负责政务服务事项目录清单的梳理、审核、确认。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3.其他处室和宣传中心具体填报政务服务事项目录清单、实施清单具体内容。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4.信息中心负责填报上传政务服务事项目录清单和实施清单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梳理政务信息资源目录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梳理整合信息系统。并且按照政务信息资源目录元数据要求，编制基础类、主题类、部门类的政务信息资源目录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办公室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不动产登记处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地理信息处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信息中心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29</w:t>
            </w:r>
            <w:r>
              <w:rPr>
                <w:rFonts w:hint="eastAsia" w:ascii="宋体" w:hAnsi="宋体"/>
                <w:sz w:val="24"/>
              </w:rPr>
              <w:t>日前：</w:t>
            </w:r>
            <w:r>
              <w:rPr>
                <w:rFonts w:hint="eastAsia" w:ascii="宋体" w:hAnsi="宋体" w:cs="宋体"/>
                <w:sz w:val="24"/>
              </w:rPr>
              <w:t>完成政务信息资源目录编制和信息系统清查工作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9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2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接入省级共享交换平台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与省数据共享交换平台对接，完成数据采集与上报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办公室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信息中心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30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hint="eastAsia" w:ascii="宋体" w:hAnsi="宋体" w:cs="宋体"/>
                <w:sz w:val="24"/>
              </w:rPr>
              <w:t>前：各信息系统与省共享交换平台对接，达到</w:t>
            </w:r>
            <w:r>
              <w:rPr>
                <w:rFonts w:ascii="宋体" w:hAnsi="宋体" w:cs="宋体"/>
                <w:sz w:val="24"/>
              </w:rPr>
              <w:t>40%</w:t>
            </w:r>
            <w:r>
              <w:rPr>
                <w:rFonts w:hint="eastAsia" w:ascii="宋体" w:hAnsi="宋体" w:cs="宋体"/>
                <w:sz w:val="24"/>
              </w:rPr>
              <w:t>的信息资源数据上报。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30</w:t>
            </w:r>
            <w:r>
              <w:rPr>
                <w:rFonts w:hint="eastAsia" w:ascii="宋体" w:hAnsi="宋体" w:cs="宋体"/>
                <w:sz w:val="24"/>
              </w:rPr>
              <w:t>日前：各信息系统与省共享交换平台对接，达到</w:t>
            </w:r>
            <w:r>
              <w:rPr>
                <w:rFonts w:ascii="宋体" w:hAnsi="宋体" w:cs="宋体"/>
                <w:sz w:val="24"/>
              </w:rPr>
              <w:t>80%</w:t>
            </w:r>
            <w:r>
              <w:rPr>
                <w:rFonts w:hint="eastAsia" w:ascii="宋体" w:hAnsi="宋体" w:cs="宋体"/>
                <w:sz w:val="24"/>
              </w:rPr>
              <w:t>的信息资源数据上报。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31</w:t>
            </w:r>
            <w:r>
              <w:rPr>
                <w:rFonts w:hint="eastAsia" w:ascii="宋体" w:hAnsi="宋体" w:cs="宋体"/>
                <w:sz w:val="24"/>
              </w:rPr>
              <w:t>日前：完成政务信息整合，推进接入国家统一数据共享交换平台。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szCs w:val="21"/>
        </w:rPr>
      </w:pPr>
    </w:p>
    <w:p>
      <w:pPr>
        <w:spacing w:line="500" w:lineRule="exact"/>
        <w:jc w:val="left"/>
        <w:rPr>
          <w:rFonts w:hint="eastAsia" w:eastAsia="仿宋_GB2312"/>
          <w:sz w:val="30"/>
          <w:szCs w:val="30"/>
        </w:rPr>
      </w:pPr>
    </w:p>
    <w:p>
      <w:pPr>
        <w:spacing w:line="500" w:lineRule="exact"/>
        <w:jc w:val="left"/>
        <w:rPr>
          <w:rFonts w:hint="eastAsia" w:eastAsia="仿宋_GB2312"/>
          <w:sz w:val="30"/>
          <w:szCs w:val="30"/>
        </w:rPr>
      </w:pPr>
    </w:p>
    <w:p>
      <w:pPr>
        <w:spacing w:line="500" w:lineRule="exact"/>
        <w:jc w:val="left"/>
        <w:rPr>
          <w:rFonts w:hint="eastAsia" w:eastAsia="仿宋_GB2312"/>
          <w:sz w:val="30"/>
          <w:szCs w:val="30"/>
        </w:rPr>
      </w:pPr>
    </w:p>
    <w:p>
      <w:pPr>
        <w:spacing w:line="500" w:lineRule="exact"/>
        <w:jc w:val="left"/>
        <w:rPr>
          <w:rFonts w:hint="eastAsia" w:eastAsia="仿宋_GB2312"/>
          <w:sz w:val="30"/>
          <w:szCs w:val="30"/>
        </w:rPr>
      </w:pPr>
    </w:p>
    <w:p>
      <w:pPr>
        <w:spacing w:line="500" w:lineRule="exact"/>
        <w:jc w:val="left"/>
        <w:rPr>
          <w:rFonts w:eastAsia="仿宋_GB2312"/>
          <w:sz w:val="30"/>
          <w:szCs w:val="30"/>
        </w:rPr>
        <w:sectPr>
          <w:pgSz w:w="16840" w:h="11907" w:orient="landscape"/>
          <w:pgMar w:top="1134" w:right="1440" w:bottom="1134" w:left="1440" w:header="851" w:footer="992" w:gutter="0"/>
          <w:cols w:space="425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E6B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Char1 Char Char Char Char Char Char Char Char Char"/>
    <w:basedOn w:val="1"/>
    <w:link w:val="3"/>
    <w:uiPriority w:val="0"/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易礼</cp:lastModifiedBy>
  <dcterms:modified xsi:type="dcterms:W3CDTF">2017-12-08T08:33:01Z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