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DBF" w:rsidRPr="00086DBF" w:rsidRDefault="00086DBF" w:rsidP="00086DBF"/>
    <w:p w:rsidR="00086DBF" w:rsidRPr="00086DBF" w:rsidRDefault="00086DBF" w:rsidP="00086DB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086DBF">
        <w:rPr>
          <w:rFonts w:ascii="方正小标宋简体" w:eastAsia="方正小标宋简体" w:hAnsi="方正小标宋简体" w:cs="方正小标宋简体" w:hint="eastAsia"/>
          <w:sz w:val="44"/>
          <w:szCs w:val="44"/>
        </w:rPr>
        <w:t>西充县2017年政务公开重点任务分解表</w:t>
      </w:r>
    </w:p>
    <w:p w:rsidR="00086DBF" w:rsidRPr="00086DBF" w:rsidRDefault="00086DBF" w:rsidP="00086DB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8294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4"/>
        <w:gridCol w:w="1887"/>
        <w:gridCol w:w="13"/>
        <w:gridCol w:w="12"/>
        <w:gridCol w:w="3550"/>
        <w:gridCol w:w="936"/>
        <w:gridCol w:w="1302"/>
      </w:tblGrid>
      <w:tr w:rsidR="00086DBF" w:rsidRPr="00086DBF" w:rsidTr="00864535">
        <w:trPr>
          <w:trHeight w:val="119"/>
          <w:tblHeader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Cs w:val="21"/>
              </w:rPr>
            </w:pPr>
            <w:r w:rsidRPr="00086DBF">
              <w:rPr>
                <w:rFonts w:ascii="宋体" w:eastAsia="宋体" w:hAnsi="宋体" w:cs="宋体" w:hint="eastAsia"/>
                <w:b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Cs w:val="21"/>
              </w:rPr>
            </w:pPr>
            <w:r w:rsidRPr="00086DBF">
              <w:rPr>
                <w:rFonts w:ascii="宋体" w:eastAsia="宋体" w:hAnsi="宋体" w:cs="宋体" w:hint="eastAsia"/>
                <w:b/>
                <w:kern w:val="0"/>
                <w:szCs w:val="21"/>
                <w:lang w:bidi="ar"/>
              </w:rPr>
              <w:t>事项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Cs w:val="21"/>
              </w:rPr>
            </w:pPr>
            <w:r w:rsidRPr="00086DBF">
              <w:rPr>
                <w:rFonts w:ascii="宋体" w:eastAsia="宋体" w:hAnsi="宋体" w:cs="宋体" w:hint="eastAsia"/>
                <w:b/>
                <w:kern w:val="0"/>
                <w:szCs w:val="21"/>
                <w:lang w:bidi="ar"/>
              </w:rPr>
              <w:t>任务要求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Cs w:val="21"/>
              </w:rPr>
            </w:pPr>
            <w:r w:rsidRPr="00086DBF">
              <w:rPr>
                <w:rFonts w:ascii="宋体" w:eastAsia="宋体" w:hAnsi="宋体" w:cs="宋体" w:hint="eastAsia"/>
                <w:b/>
                <w:kern w:val="0"/>
                <w:szCs w:val="21"/>
                <w:lang w:bidi="ar"/>
              </w:rPr>
              <w:t>责任单位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Cs w:val="21"/>
              </w:rPr>
            </w:pPr>
            <w:r w:rsidRPr="00086DBF">
              <w:rPr>
                <w:rFonts w:ascii="宋体" w:eastAsia="宋体" w:hAnsi="宋体" w:cs="宋体" w:hint="eastAsia"/>
                <w:b/>
                <w:kern w:val="0"/>
                <w:szCs w:val="21"/>
                <w:lang w:bidi="ar"/>
              </w:rPr>
              <w:t>备注</w:t>
            </w: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8294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黑体" w:eastAsia="黑体" w:hAnsi="宋体" w:cs="黑体"/>
                <w:b/>
                <w:szCs w:val="21"/>
              </w:rPr>
            </w:pPr>
            <w:r w:rsidRPr="00086DBF">
              <w:rPr>
                <w:rFonts w:ascii="黑体" w:eastAsia="黑体" w:hAnsi="宋体" w:cs="黑体" w:hint="eastAsia"/>
                <w:b/>
                <w:kern w:val="0"/>
                <w:szCs w:val="21"/>
                <w:lang w:bidi="ar"/>
              </w:rPr>
              <w:t>一、助力“稳增长”加强政务公开</w:t>
            </w: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00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楷体_GB2312" w:eastAsia="楷体_GB2312" w:hAnsi="楷体_GB2312" w:cs="楷体_GB2312" w:hint="eastAsia"/>
                <w:kern w:val="0"/>
                <w:szCs w:val="21"/>
                <w:lang w:bidi="ar"/>
              </w:rPr>
              <w:t>（一）加强预期引导</w:t>
            </w: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推进财政、就业创业政策信息公开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及时向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县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政府网站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转发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报送中省市相关政策信息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和解读材料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财政局、人社局、就业局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建立全县经济形势监测预警机制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完善机制，及时回应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发改局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推进财政收支信息公开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公开信息，解读热点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财政局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推进经济运行信息公开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发布解读社会关注的重要指标数据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统计局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推进货币政策信息公开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多举措加强政策解读引导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人民银行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6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推进重大政策落实情况跟踪审计结果信息公开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将相关工作纳入跟踪审计内容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审计局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突出三大攻坚</w:t>
            </w: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00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楷体_GB2312" w:eastAsia="楷体_GB2312" w:hAnsi="楷体_GB2312" w:cs="楷体_GB2312" w:hint="eastAsia"/>
                <w:kern w:val="0"/>
                <w:szCs w:val="21"/>
                <w:lang w:bidi="ar"/>
              </w:rPr>
              <w:t>（二）推进减税、降费、降低要素成本信息公开</w:t>
            </w: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7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推进减税降费政策信息公开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加强政策信息转发转报、解读说明、宣传解释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发改局、财政局、国税局、地税局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8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编制政府收费项目清单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编制三张清单，并在县政府网站发布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财政局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实时更新</w:t>
            </w: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9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推进要素成本信息公开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及时公开政策措施及执行落实情况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发改局、国土局、交运局、经商信局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10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完善社会保险信息披露制度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及时公开相关政策、办事指南和政策执行情况及结果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人社局、社保局、居保局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00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楷体_GB2312" w:eastAsia="楷体_GB2312" w:hAnsi="楷体_GB2312" w:cs="楷体_GB2312" w:hint="eastAsia"/>
                <w:kern w:val="0"/>
                <w:szCs w:val="21"/>
                <w:lang w:bidi="ar"/>
              </w:rPr>
              <w:t>（三）推进重大建设项目和公共资源配置信息公开</w:t>
            </w:r>
          </w:p>
        </w:tc>
      </w:tr>
      <w:tr w:rsidR="00086DBF" w:rsidRPr="00086DBF" w:rsidTr="00864535">
        <w:trPr>
          <w:trHeight w:val="5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11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推进重大建设项目信息公开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及时公开重大建设项目的审批、核准、备案以及项目实施过程、结果和社会效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果等信息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发改局、水务局、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环保局、农牧业局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5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12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推进公共资源交易平台建设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全面纳入，并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统一发布各类公共资源交易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全流程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信息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发改局、财政局、国资委、政务中心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4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00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楷体_GB2312" w:eastAsia="楷体_GB2312" w:hAnsi="楷体_GB2312" w:cs="楷体_GB2312" w:hint="eastAsia"/>
                <w:kern w:val="0"/>
                <w:szCs w:val="21"/>
                <w:lang w:bidi="ar"/>
              </w:rPr>
              <w:t>（四）推进政府和社会资本合作（PPP）项目信息公开</w:t>
            </w:r>
          </w:p>
        </w:tc>
      </w:tr>
      <w:tr w:rsidR="00086DBF" w:rsidRPr="00086DBF" w:rsidTr="00864535">
        <w:trPr>
          <w:trHeight w:val="5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13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PPP项目信息公开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主动对接省市政府和社会资本合作（PPP）项目综合信息平台，做好相关信息公开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发改局、财政局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8294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黑体" w:eastAsia="黑体" w:hAnsi="宋体" w:cs="黑体"/>
                <w:b/>
                <w:szCs w:val="21"/>
              </w:rPr>
            </w:pPr>
            <w:r w:rsidRPr="00086DBF">
              <w:rPr>
                <w:rFonts w:ascii="黑体" w:eastAsia="黑体" w:hAnsi="宋体" w:cs="黑体" w:hint="eastAsia"/>
                <w:b/>
                <w:kern w:val="0"/>
                <w:szCs w:val="21"/>
                <w:lang w:bidi="ar"/>
              </w:rPr>
              <w:t xml:space="preserve">二、助力“促改革”加强政务公开 </w:t>
            </w: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00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楷体_GB2312" w:eastAsia="楷体_GB2312" w:hAnsi="楷体_GB2312" w:cs="楷体_GB2312" w:hint="eastAsia"/>
                <w:kern w:val="0"/>
                <w:szCs w:val="21"/>
                <w:lang w:bidi="ar"/>
              </w:rPr>
              <w:t>（一）推进“放管服”改革信息公开</w:t>
            </w:r>
          </w:p>
        </w:tc>
      </w:tr>
      <w:tr w:rsidR="00086DBF" w:rsidRPr="00086DBF" w:rsidTr="00864535">
        <w:trPr>
          <w:trHeight w:val="4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14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完善清单管理制度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及时向社会公开行政权力清单和责任清单，并实现动态调整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法制办、编委办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、行权部门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行权平台、政府网站</w:t>
            </w: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15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推进行政权力运行信息公开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及时公开行政权力运行结果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政府办、法制办、监察局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、行权部门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行权平台、政府网站</w:t>
            </w: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16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推进公共服务事项目录信息公开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及时公开各项清单、目录和相关政策性文件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发改局、市监局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17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推进政府规章、规范性文件清理结果信息公开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完成清理并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公开政策性文件的废止、失效等情况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政府办、法制办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18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推进全县随机抽查事项信息公开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编制随机抽查事项清单，公开抽查结果和查处情况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政府办、编委办、发改局、市监局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“双随机、一公开”</w:t>
            </w: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19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推进“互联网+政务服务”工作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完成政务服务事项目录编制，并在县政府网站上公开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政务中心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20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推进政务服务中心和网上办事大厅融合发展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实现政务中心实体大厅和政府网站、政务微博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微信业务同步、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信息同步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政府办、宣传部、政务中心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00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楷体_GB2312" w:eastAsia="楷体_GB2312" w:hAnsi="楷体_GB2312" w:cs="楷体_GB2312" w:hint="eastAsia"/>
                <w:kern w:val="0"/>
                <w:szCs w:val="21"/>
                <w:lang w:bidi="ar"/>
              </w:rPr>
              <w:t>（二）推进国资国企信息公开</w:t>
            </w:r>
          </w:p>
        </w:tc>
      </w:tr>
      <w:tr w:rsidR="00086DBF" w:rsidRPr="00086DBF" w:rsidTr="00864535">
        <w:trPr>
          <w:trHeight w:val="4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21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推进国有产权交易、增资扩股项目信息公开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做好国有产权交易、增资扩股项目的信息披露和结果公示工作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国资委、政务中心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4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22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推进国有企业信息公开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加强国企资产财务、生产经营、业绩考核、人事调整等重点信息公开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国资委、国企办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按月公开</w:t>
            </w: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00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楷体_GB2312" w:eastAsia="楷体_GB2312" w:hAnsi="楷体_GB2312" w:cs="楷体_GB2312" w:hint="eastAsia"/>
                <w:kern w:val="0"/>
                <w:szCs w:val="21"/>
                <w:lang w:bidi="ar"/>
              </w:rPr>
              <w:t>（三）推进农业供给侧结构性改革信息公开</w:t>
            </w: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23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推进农产品价格信息公开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及时通过政府网站公布省市发布的主要农产品价格行情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农牧业局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每周发布</w:t>
            </w: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24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推进惠农政策信息公开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多举措做好相关政策措施的解读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、宣传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工作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各乡镇、人社局、扶移局、农牧业局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25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推进农村土地承包经营权确权登记颁证信息公开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及时公开相关工作进展情况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各乡镇、</w:t>
            </w:r>
            <w:r w:rsidRPr="00086DBF">
              <w:rPr>
                <w:rStyle w:val="font21"/>
                <w:rFonts w:hint="default"/>
                <w:color w:val="auto"/>
                <w:lang w:bidi="ar"/>
              </w:rPr>
              <w:t>国土局、农牧业局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00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楷体_GB2312" w:eastAsia="楷体_GB2312" w:hAnsi="楷体_GB2312" w:cs="楷体_GB2312" w:hint="eastAsia"/>
                <w:kern w:val="0"/>
                <w:szCs w:val="21"/>
                <w:lang w:bidi="ar"/>
              </w:rPr>
              <w:t>（四）推进财税体制改革和审计信息公开</w:t>
            </w:r>
          </w:p>
        </w:tc>
      </w:tr>
      <w:tr w:rsidR="00086DBF" w:rsidRPr="00086DBF" w:rsidTr="00864535">
        <w:trPr>
          <w:trHeight w:val="34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26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推进政府预决算信息公开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及时公开预决算安排、调整、执行情况，政府财政转移支付安排、执行情况以及举借债务的情况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等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各乡镇、各部门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622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27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推进“三公”经费信息公开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公开本级和本部门“三公”经费的预决算财政拨款总额和分项数额，并对增减变化的原因进行说明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各乡镇、各部门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5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28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推进财政专项资金分配使用信息公开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公开脱贫攻坚、教育、医疗卫生、社会保障和就业、住房保障等领域支出情况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各乡镇、各部门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722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29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推进政府采购信息公开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公开政府采购项目信息、采购项目预算金额、采购文件、中标或成交结果、采购合同、投诉处理结果等方面的内容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财政局、政务中心</w:t>
            </w:r>
          </w:p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采购单位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722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30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推进政府债务领域信息公开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按规定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公开政府债务种类、规模、结构和使用、偿还等情况，依法依规及时准确披露地方政府债券、税制改革相关政策信息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财政局、国税局、地税局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5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31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推进营改增相关信息公开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公开相关政策措施、操作办法、改革进展及成效等信息，及时回应社会各界关心的问题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财政局、国税局、地税局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4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32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推进财政收支审计信息公开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及时公开审计工作报告、审计整改报告，被审计单位要公告审计整改结果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审计局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、相关部门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8294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黑体" w:eastAsia="黑体" w:hAnsi="宋体" w:cs="黑体"/>
                <w:b/>
                <w:szCs w:val="21"/>
              </w:rPr>
            </w:pPr>
            <w:r w:rsidRPr="00086DBF">
              <w:rPr>
                <w:rFonts w:ascii="黑体" w:eastAsia="黑体" w:hAnsi="宋体" w:cs="黑体" w:hint="eastAsia"/>
                <w:b/>
                <w:kern w:val="0"/>
                <w:szCs w:val="21"/>
                <w:lang w:bidi="ar"/>
              </w:rPr>
              <w:t>三、助力“调结构”加强政务公开</w:t>
            </w: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00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楷体_GB2312" w:eastAsia="楷体_GB2312" w:hAnsi="楷体_GB2312" w:cs="楷体_GB2312" w:hint="eastAsia"/>
                <w:kern w:val="0"/>
                <w:szCs w:val="21"/>
                <w:lang w:bidi="ar"/>
              </w:rPr>
              <w:t>（一）推进发展新产业、培育新动能工作信息公开</w:t>
            </w:r>
          </w:p>
        </w:tc>
      </w:tr>
      <w:tr w:rsidR="00086DBF" w:rsidRPr="00086DBF" w:rsidTr="00864535">
        <w:trPr>
          <w:trHeight w:val="4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highlight w:val="yellow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highlight w:val="yellow"/>
                <w:lang w:bidi="ar"/>
              </w:rPr>
              <w:t>33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推进工业领域信息公开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公开战略性新兴产业（产品）发展指导目录等政策及执行情况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发改局、经商信局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highlight w:val="yellow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lastRenderedPageBreak/>
              <w:t>34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推进科技创新改革信息公开</w:t>
            </w:r>
            <w:bookmarkStart w:id="0" w:name="_GoBack"/>
            <w:bookmarkEnd w:id="0"/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公开相关政策等执行情况及结果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教体科局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622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35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规范制定监管政策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制定监管政策时，要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多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方式扩大相关市场主体参与度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发改局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36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加强意见收集和反馈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注重收集意见，主动及时做好解疑释惑和舆论引导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发改局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00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楷体_GB2312" w:eastAsia="楷体_GB2312" w:hAnsi="楷体_GB2312" w:cs="楷体_GB2312" w:hint="eastAsia"/>
                <w:kern w:val="0"/>
                <w:szCs w:val="21"/>
                <w:lang w:bidi="ar"/>
              </w:rPr>
              <w:t>（二）推进化解过剩产能工作信息公开</w:t>
            </w:r>
          </w:p>
        </w:tc>
      </w:tr>
      <w:tr w:rsidR="00086DBF" w:rsidRPr="00086DBF" w:rsidTr="00864535">
        <w:trPr>
          <w:trHeight w:val="5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37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建立去产能公示公告制度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按要求发布化解过剩产能相关信息，督促指导企业做好去产能公示公告工作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发改局、财政局、安监局、经商信局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国家系统、省平台、县政府网站公示公告</w:t>
            </w: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00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楷体_GB2312" w:eastAsia="楷体_GB2312" w:hAnsi="楷体_GB2312" w:cs="楷体_GB2312" w:hint="eastAsia"/>
                <w:kern w:val="0"/>
                <w:szCs w:val="21"/>
                <w:lang w:bidi="ar"/>
              </w:rPr>
              <w:t>（三）推进消费升级和产品质量提升工作信息公开</w:t>
            </w:r>
          </w:p>
        </w:tc>
      </w:tr>
      <w:tr w:rsidR="00086DBF" w:rsidRPr="00086DBF" w:rsidTr="00864535">
        <w:trPr>
          <w:trHeight w:val="4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38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推进消费市场信息公开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定期发布消费市场运行情况分析报告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市监局、粮食局、文广局、</w:t>
            </w:r>
          </w:p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 w:val="13"/>
                <w:szCs w:val="13"/>
                <w:lang w:bidi="ar"/>
              </w:rPr>
              <w:t>金融服务中心、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教体科局经商信局农牧业局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重点围绕生活必需品和五大新兴服务业</w:t>
            </w:r>
          </w:p>
        </w:tc>
      </w:tr>
      <w:tr w:rsidR="00086DBF" w:rsidRPr="00086DBF" w:rsidTr="00864535">
        <w:trPr>
          <w:trHeight w:val="169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39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建立消费者投诉统计分析制度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每半年出台分析报告，并在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县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政府网站上公布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市监局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5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40</w:t>
            </w:r>
          </w:p>
        </w:tc>
        <w:tc>
          <w:tcPr>
            <w:tcW w:w="191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推进流通领域商品质量抽检结果信息公开</w:t>
            </w:r>
          </w:p>
        </w:tc>
        <w:tc>
          <w:tcPr>
            <w:tcW w:w="3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做好监管政策法规、抽检工作计划、抽检结果及后续处理情况等信息公开工作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市监局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8294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黑体" w:eastAsia="黑体" w:hAnsi="宋体" w:cs="黑体"/>
                <w:b/>
                <w:szCs w:val="21"/>
              </w:rPr>
            </w:pPr>
            <w:r w:rsidRPr="00086DBF">
              <w:rPr>
                <w:rFonts w:ascii="黑体" w:eastAsia="黑体" w:hAnsi="宋体" w:cs="黑体" w:hint="eastAsia"/>
                <w:b/>
                <w:kern w:val="0"/>
                <w:szCs w:val="21"/>
                <w:lang w:bidi="ar"/>
              </w:rPr>
              <w:t>四、助力“惠民生”加强政务公开</w:t>
            </w: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00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楷体_GB2312" w:eastAsia="楷体_GB2312" w:hAnsi="楷体_GB2312" w:cs="楷体_GB2312" w:hint="eastAsia"/>
                <w:kern w:val="0"/>
                <w:szCs w:val="21"/>
                <w:lang w:bidi="ar"/>
              </w:rPr>
              <w:t>（一）推进扶贫脱贫和社会救助信息公开</w:t>
            </w:r>
          </w:p>
        </w:tc>
      </w:tr>
      <w:tr w:rsidR="00086DBF" w:rsidRPr="00086DBF" w:rsidTr="00864535">
        <w:trPr>
          <w:trHeight w:val="5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41</w:t>
            </w:r>
          </w:p>
        </w:tc>
        <w:tc>
          <w:tcPr>
            <w:tcW w:w="19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推进扶贫脱贫救助信息公开</w:t>
            </w:r>
          </w:p>
        </w:tc>
        <w:tc>
          <w:tcPr>
            <w:tcW w:w="35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重点公开财政专项扶贫资金分配、使用情况和“扶持谁、谁来扶、怎么扶、如何退”等信息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各乡镇、扶移局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42</w:t>
            </w:r>
          </w:p>
        </w:tc>
        <w:tc>
          <w:tcPr>
            <w:tcW w:w="19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推进困难群众救助信息公开</w:t>
            </w:r>
          </w:p>
        </w:tc>
        <w:tc>
          <w:tcPr>
            <w:tcW w:w="35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重点公开相关政策信息、办事指南、救助情况等信息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各乡镇、民政局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00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楷体_GB2312" w:eastAsia="楷体_GB2312" w:hAnsi="楷体_GB2312" w:cs="楷体_GB2312" w:hint="eastAsia"/>
                <w:kern w:val="0"/>
                <w:szCs w:val="21"/>
                <w:lang w:bidi="ar"/>
              </w:rPr>
              <w:t>（二）推进就业社保信息公开</w:t>
            </w:r>
          </w:p>
        </w:tc>
      </w:tr>
      <w:tr w:rsidR="00086DBF" w:rsidRPr="00086DBF" w:rsidTr="00864535">
        <w:trPr>
          <w:trHeight w:val="382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43</w:t>
            </w:r>
          </w:p>
        </w:tc>
        <w:tc>
          <w:tcPr>
            <w:tcW w:w="19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推进就业创业信息公开</w:t>
            </w:r>
          </w:p>
        </w:tc>
        <w:tc>
          <w:tcPr>
            <w:tcW w:w="35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主动公开相关法规、政策、措施及其实施情况；及时发布最低工资标准和企业工资指导线；按规定做好公务员考录和事业单位公开招聘信息发布工作；适时发布就业需求信息，定期公布全县创业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培训定点机构信息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等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人社局、就业局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1123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lastRenderedPageBreak/>
              <w:t>44</w:t>
            </w:r>
          </w:p>
        </w:tc>
        <w:tc>
          <w:tcPr>
            <w:tcW w:w="19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推进社会保障信息公开</w:t>
            </w:r>
          </w:p>
        </w:tc>
        <w:tc>
          <w:tcPr>
            <w:tcW w:w="35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主动公开相关法规、制度、政策、标准、经办流程，及时发布相关目录名录和经办机构联系方式，定期向社会公开各项社会保险基金的收入、支出、结余和社会保险参保人数及待遇享受人数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等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人社局、社保局、医保局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jc w:val="center"/>
              <w:rPr>
                <w:rFonts w:ascii="楷体_GB2312" w:eastAsia="楷体_GB2312" w:hAnsi="楷体_GB2312" w:cs="楷体_GB2312"/>
                <w:kern w:val="0"/>
                <w:szCs w:val="21"/>
                <w:lang w:bidi="ar"/>
              </w:rPr>
            </w:pPr>
          </w:p>
        </w:tc>
        <w:tc>
          <w:tcPr>
            <w:tcW w:w="7700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楷体_GB2312" w:eastAsia="楷体_GB2312" w:hAnsi="楷体_GB2312" w:cs="楷体_GB2312"/>
                <w:kern w:val="0"/>
                <w:szCs w:val="21"/>
                <w:lang w:bidi="ar"/>
              </w:rPr>
            </w:pPr>
            <w:r w:rsidRPr="00086DBF">
              <w:rPr>
                <w:rFonts w:ascii="楷体_GB2312" w:eastAsia="楷体_GB2312" w:hAnsi="楷体_GB2312" w:cs="楷体_GB2312" w:hint="eastAsia"/>
                <w:kern w:val="0"/>
                <w:szCs w:val="21"/>
                <w:lang w:bidi="ar"/>
              </w:rPr>
              <w:t>（三）推进环境保护信息公开</w:t>
            </w:r>
          </w:p>
        </w:tc>
      </w:tr>
      <w:tr w:rsidR="00086DBF" w:rsidRPr="00086DBF" w:rsidTr="00864535">
        <w:trPr>
          <w:trHeight w:val="5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45</w:t>
            </w:r>
          </w:p>
        </w:tc>
        <w:tc>
          <w:tcPr>
            <w:tcW w:w="19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加强环保政策解读</w:t>
            </w:r>
          </w:p>
        </w:tc>
        <w:tc>
          <w:tcPr>
            <w:tcW w:w="35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深入解读政策措施，广泛开展科普宣传，及时公开工作进展等信息，积极回应社会关切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环保局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5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46</w:t>
            </w:r>
          </w:p>
        </w:tc>
        <w:tc>
          <w:tcPr>
            <w:tcW w:w="19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推进空气质量监测预警信息公开</w:t>
            </w:r>
          </w:p>
        </w:tc>
        <w:tc>
          <w:tcPr>
            <w:tcW w:w="35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实时发布监测预测信息，做好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重污染空气质量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专题预警预报，及时发布应急措施、进展、成效方面的信息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环保局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县政府网站</w:t>
            </w: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47</w:t>
            </w:r>
          </w:p>
        </w:tc>
        <w:tc>
          <w:tcPr>
            <w:tcW w:w="19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推进水质监测信息公开</w:t>
            </w:r>
          </w:p>
        </w:tc>
        <w:tc>
          <w:tcPr>
            <w:tcW w:w="35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定期公布监测信息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环保局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5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48</w:t>
            </w:r>
          </w:p>
        </w:tc>
        <w:tc>
          <w:tcPr>
            <w:tcW w:w="19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推进环境污染信息公开</w:t>
            </w:r>
          </w:p>
        </w:tc>
        <w:tc>
          <w:tcPr>
            <w:tcW w:w="35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加强相关项目、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项目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环评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、危废处置，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以及重大环境污染、影响、损失评估和处罚信息公开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环保局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4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49</w:t>
            </w:r>
          </w:p>
        </w:tc>
        <w:tc>
          <w:tcPr>
            <w:tcW w:w="19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推进“河长制”信息公开</w:t>
            </w:r>
          </w:p>
        </w:tc>
        <w:tc>
          <w:tcPr>
            <w:tcW w:w="35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公开工作实施方案、管理保护目标以及河湖保护情况等信息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各乡镇、水务局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00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楷体_GB2312" w:eastAsia="楷体_GB2312" w:hAnsi="楷体_GB2312" w:cs="楷体_GB2312" w:hint="eastAsia"/>
                <w:kern w:val="0"/>
                <w:szCs w:val="21"/>
                <w:lang w:bidi="ar"/>
              </w:rPr>
              <w:t>（四）推进教育卫生领域信息公开</w:t>
            </w: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50</w:t>
            </w:r>
          </w:p>
        </w:tc>
        <w:tc>
          <w:tcPr>
            <w:tcW w:w="19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推进教育监管信息公开</w:t>
            </w:r>
          </w:p>
        </w:tc>
        <w:tc>
          <w:tcPr>
            <w:tcW w:w="35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加大教育督导评估监测报告发布力度，依法公开全县教育事业发展概况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教体科局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9月底前报全县教育概况</w:t>
            </w: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51</w:t>
            </w:r>
          </w:p>
        </w:tc>
        <w:tc>
          <w:tcPr>
            <w:tcW w:w="19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继续开展“阳光招生”工作</w:t>
            </w:r>
          </w:p>
        </w:tc>
        <w:tc>
          <w:tcPr>
            <w:tcW w:w="35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及时准确公开教育资源、招生录取信息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教体科局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9月底前报全县教育资源分布</w:t>
            </w:r>
          </w:p>
        </w:tc>
      </w:tr>
      <w:tr w:rsidR="00086DBF" w:rsidRPr="00086DBF" w:rsidTr="00864535">
        <w:trPr>
          <w:trHeight w:val="822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52</w:t>
            </w:r>
          </w:p>
        </w:tc>
        <w:tc>
          <w:tcPr>
            <w:tcW w:w="19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推进义务教育信息公开</w:t>
            </w:r>
          </w:p>
        </w:tc>
        <w:tc>
          <w:tcPr>
            <w:tcW w:w="35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有序公开全面改薄、均衡发展督导评估认定等重点工作进展情况。主动公开义务教育招生入学政策，做好政策解读工作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教体科局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8月底前报本年度招生入学政策解读</w:t>
            </w:r>
          </w:p>
        </w:tc>
      </w:tr>
      <w:tr w:rsidR="00086DBF" w:rsidRPr="00086DBF" w:rsidTr="00864535">
        <w:trPr>
          <w:trHeight w:val="923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53</w:t>
            </w:r>
          </w:p>
        </w:tc>
        <w:tc>
          <w:tcPr>
            <w:tcW w:w="19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推进卫生计生领域信息公开</w:t>
            </w:r>
          </w:p>
        </w:tc>
        <w:tc>
          <w:tcPr>
            <w:tcW w:w="35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建立卫生计生重大民生决策事项民意调查制度，重点做好医疗机构院务公开和改善医疗服务行动计划落实情况公开，建立违规违纪问题处理结果公开机制　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卫计局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9月底前报全县医疗机构信息</w:t>
            </w: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00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楷体_GB2312" w:eastAsia="楷体_GB2312" w:hAnsi="楷体_GB2312" w:cs="楷体_GB2312" w:hint="eastAsia"/>
                <w:kern w:val="0"/>
                <w:szCs w:val="21"/>
                <w:lang w:bidi="ar"/>
              </w:rPr>
              <w:t xml:space="preserve">（五）推进食品药品安全领域信息公开 </w:t>
            </w:r>
          </w:p>
        </w:tc>
      </w:tr>
      <w:tr w:rsidR="00086DBF" w:rsidRPr="00086DBF" w:rsidTr="00864535">
        <w:trPr>
          <w:trHeight w:val="822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lastRenderedPageBreak/>
              <w:t>54</w:t>
            </w:r>
          </w:p>
        </w:tc>
        <w:tc>
          <w:tcPr>
            <w:tcW w:w="19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加强食品药品抽检抽验信息公开</w:t>
            </w:r>
          </w:p>
        </w:tc>
        <w:tc>
          <w:tcPr>
            <w:tcW w:w="35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定期公布抽检信息，主动发布风险警示、消费提示，公开行政处罚案件信息及专项整治行动进展、成效，做好医药代表登记备案信息公开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、安全知识宣传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等工作　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市监局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8294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黑体" w:eastAsia="黑体" w:hAnsi="黑体" w:cs="黑体" w:hint="eastAsia"/>
                <w:b/>
                <w:bCs/>
                <w:kern w:val="0"/>
                <w:szCs w:val="21"/>
                <w:lang w:bidi="ar"/>
              </w:rPr>
              <w:t>五、助力“防风险”加强政务公开</w:t>
            </w: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00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楷体_GB2312" w:eastAsia="楷体_GB2312" w:hAnsi="楷体_GB2312" w:cs="楷体_GB2312" w:hint="eastAsia"/>
                <w:kern w:val="0"/>
                <w:szCs w:val="21"/>
                <w:lang w:bidi="ar"/>
              </w:rPr>
              <w:t>（一）围绕防范金融风险推进公开</w:t>
            </w:r>
          </w:p>
        </w:tc>
      </w:tr>
      <w:tr w:rsidR="00086DBF" w:rsidRPr="00086DBF" w:rsidTr="00864535">
        <w:trPr>
          <w:trHeight w:val="4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55</w:t>
            </w:r>
          </w:p>
        </w:tc>
        <w:tc>
          <w:tcPr>
            <w:tcW w:w="19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做好舆情回应工作</w:t>
            </w:r>
          </w:p>
        </w:tc>
        <w:tc>
          <w:tcPr>
            <w:tcW w:w="35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及时发布权威信息，加强舆论引导、解疑释惑、澄清事实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财政局、国资委、</w:t>
            </w:r>
          </w:p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 w:val="13"/>
                <w:szCs w:val="13"/>
                <w:lang w:bidi="ar"/>
              </w:rPr>
              <w:t>金融服务中心、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人民银行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722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56</w:t>
            </w:r>
          </w:p>
        </w:tc>
        <w:tc>
          <w:tcPr>
            <w:tcW w:w="19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推进执法监督信息公开</w:t>
            </w:r>
          </w:p>
        </w:tc>
        <w:tc>
          <w:tcPr>
            <w:tcW w:w="35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及时发布资本市场违法违规案件查处情况和稽查执法工作动态，公开行政处罚决定、市场禁入决定和行政许可决定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财政局、国资委、人民银行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00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楷体_GB2312" w:eastAsia="楷体_GB2312" w:hAnsi="楷体_GB2312" w:cs="楷体_GB2312" w:hint="eastAsia"/>
                <w:kern w:val="0"/>
                <w:szCs w:val="21"/>
                <w:lang w:bidi="ar"/>
              </w:rPr>
              <w:t>（二）围绕促进房地产市场平稳健康发展推进公开</w:t>
            </w:r>
          </w:p>
        </w:tc>
      </w:tr>
      <w:tr w:rsidR="00086DBF" w:rsidRPr="00086DBF" w:rsidTr="00864535">
        <w:trPr>
          <w:trHeight w:val="5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57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建立房地产市场信息定期发布制度</w:t>
            </w:r>
          </w:p>
        </w:tc>
        <w:tc>
          <w:tcPr>
            <w:tcW w:w="35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按月公开商品房交易数据，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公开管理工作动态，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定期通报房地产开发企业和中介机构违法违规行为典型案例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住建局、房管局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58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推进国有土地上房屋征收补偿信息公开</w:t>
            </w:r>
          </w:p>
        </w:tc>
        <w:tc>
          <w:tcPr>
            <w:tcW w:w="35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及时公开相关法律法规、政策文件、知识问答等信息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住建局、国土局、统征办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622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59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推进保障性住房信息公开</w:t>
            </w:r>
          </w:p>
        </w:tc>
        <w:tc>
          <w:tcPr>
            <w:tcW w:w="35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深化相关政策措施执行情况公开工作，做好保障性安居工程相关任务完成情况等方面信息的公开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住建局、房管局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722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60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推进土地信息公开</w:t>
            </w:r>
          </w:p>
        </w:tc>
        <w:tc>
          <w:tcPr>
            <w:tcW w:w="35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及时公开土地供应计划、出让公告、成交公示和供应结果信息，按季度公布房地产用地供应数据、城市地价动态监测数据等信息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国土局、住建局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4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61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推进征地信息公开　</w:t>
            </w:r>
          </w:p>
        </w:tc>
        <w:tc>
          <w:tcPr>
            <w:tcW w:w="35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及时公开征地批文、征地告知书、“一书四方案”、征地公告、征地补偿安置方案公告情况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国土局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四川省征地信息公开平台</w:t>
            </w:r>
          </w:p>
        </w:tc>
      </w:tr>
      <w:tr w:rsidR="00086DBF" w:rsidRPr="00086DBF" w:rsidTr="00864535">
        <w:trPr>
          <w:trHeight w:val="3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00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楷体_GB2312" w:eastAsia="楷体_GB2312" w:hAnsi="楷体_GB2312" w:cs="楷体_GB2312" w:hint="eastAsia"/>
                <w:kern w:val="0"/>
                <w:szCs w:val="21"/>
                <w:lang w:bidi="ar"/>
              </w:rPr>
              <w:t xml:space="preserve">（三）围绕防范遏制重特大生产安全事故推进公开 </w:t>
            </w:r>
          </w:p>
        </w:tc>
      </w:tr>
      <w:tr w:rsidR="00086DBF" w:rsidRPr="00086DBF" w:rsidTr="00864535">
        <w:trPr>
          <w:trHeight w:val="1123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62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建立重特大生产安全事故风险预警机制</w:t>
            </w:r>
          </w:p>
        </w:tc>
        <w:tc>
          <w:tcPr>
            <w:tcW w:w="35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及时发布预警信息和安全提示，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建立挂牌督办公告制度，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加大安全生产监管监察、事故抢险救援进展等信息发布，按规定公开生产安全事故调查报告。建立安全生产“黑名单”制度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安监局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42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00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楷体_GB2312" w:eastAsia="楷体_GB2312" w:hAnsi="楷体_GB2312" w:cs="楷体_GB2312" w:hint="eastAsia"/>
                <w:kern w:val="0"/>
                <w:szCs w:val="21"/>
                <w:lang w:bidi="ar"/>
              </w:rPr>
              <w:t xml:space="preserve">（四）围绕防范重大舆情及突发事件影响社会稳定推进公开 </w:t>
            </w:r>
          </w:p>
        </w:tc>
      </w:tr>
      <w:tr w:rsidR="00086DBF" w:rsidRPr="00086DBF" w:rsidTr="00864535">
        <w:trPr>
          <w:trHeight w:val="923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63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健全政务舆情收集、研判、处置和回应常态化工作机制　</w:t>
            </w:r>
          </w:p>
        </w:tc>
        <w:tc>
          <w:tcPr>
            <w:tcW w:w="35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对重要政务舆情、突发事件、媒体关切等热点问题，按程序及时发布权威信息。建立与宣传、网信等部门的快速反应和协调联动机制，加强与有关媒体和网站的沟通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各乡镇、各部门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220"/>
          <w:jc w:val="center"/>
        </w:trPr>
        <w:tc>
          <w:tcPr>
            <w:tcW w:w="8294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黑体" w:eastAsia="黑体" w:hAnsi="黑体" w:cs="黑体" w:hint="eastAsia"/>
                <w:b/>
                <w:bCs/>
                <w:kern w:val="0"/>
                <w:szCs w:val="21"/>
                <w:lang w:bidi="ar"/>
              </w:rPr>
              <w:t xml:space="preserve">六、增强政务公开实效　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 </w:t>
            </w:r>
          </w:p>
        </w:tc>
      </w:tr>
      <w:tr w:rsidR="00086DBF" w:rsidRPr="00086DBF" w:rsidTr="00864535">
        <w:trPr>
          <w:trHeight w:val="622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64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全面落实“五公开”工作机制</w:t>
            </w:r>
          </w:p>
        </w:tc>
        <w:tc>
          <w:tcPr>
            <w:tcW w:w="35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把“五公开”纳入办文办会程序，建立政府信息主动公开基本目录，加快推进基层政务公开标准化规范化试点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各乡镇、各部门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722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65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进一步健全解读回应机制</w:t>
            </w:r>
          </w:p>
        </w:tc>
        <w:tc>
          <w:tcPr>
            <w:tcW w:w="35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政策文件与解读材料同步送审，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政府部门主要负责人每年解读重大政策措施不少于1次，及时回应网民诉求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各部门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1224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66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进一步扩大公众参与</w:t>
            </w:r>
          </w:p>
        </w:tc>
        <w:tc>
          <w:tcPr>
            <w:tcW w:w="35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扩大公众参与渠道和范围</w:t>
            </w:r>
            <w:r w:rsidRPr="00086DBF">
              <w:rPr>
                <w:rStyle w:val="font11"/>
                <w:rFonts w:hAnsi="宋体"/>
                <w:color w:val="auto"/>
                <w:lang w:bidi="ar"/>
              </w:rPr>
              <w:t>，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建立建言建议的收集、办理和反馈机制，及时公开公众意见建议采纳情况。积极开展行政办公开放日、电视问政、网络问政等多种主题活动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，完善社会监督评议员机制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政府办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722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67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加强政务公开平台建设</w:t>
            </w:r>
          </w:p>
        </w:tc>
        <w:tc>
          <w:tcPr>
            <w:tcW w:w="35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加强政府网站建设和管理</w:t>
            </w:r>
            <w:r w:rsidRPr="00086DBF">
              <w:rPr>
                <w:rStyle w:val="font11"/>
                <w:rFonts w:hAnsi="宋体"/>
                <w:color w:val="auto"/>
                <w:lang w:bidi="ar"/>
              </w:rPr>
              <w:t>，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开展政府服务大厅进驻事项、服务信息公开、系统建设等情况的清理工作</w:t>
            </w:r>
            <w:r w:rsidRPr="00086DBF">
              <w:rPr>
                <w:rStyle w:val="font11"/>
                <w:rFonts w:hAnsi="宋体"/>
                <w:color w:val="auto"/>
                <w:lang w:bidi="ar"/>
              </w:rPr>
              <w:t>，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加强新媒体矩阵建设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政府办、政务中心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822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68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依法依规答复依申请公开</w:t>
            </w:r>
          </w:p>
        </w:tc>
        <w:tc>
          <w:tcPr>
            <w:tcW w:w="35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不断完善各个环节的制度规范</w:t>
            </w:r>
            <w:r w:rsidRPr="00086DBF">
              <w:rPr>
                <w:rStyle w:val="font11"/>
                <w:rFonts w:hAnsi="宋体"/>
                <w:color w:val="auto"/>
                <w:lang w:bidi="ar"/>
              </w:rPr>
              <w:t>，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做好涉及政务公开的行政复议和行政应诉工作</w:t>
            </w:r>
            <w:r w:rsidRPr="00086DBF">
              <w:rPr>
                <w:rStyle w:val="font11"/>
                <w:rFonts w:hAnsi="宋体"/>
                <w:color w:val="auto"/>
                <w:lang w:bidi="ar"/>
              </w:rPr>
              <w:t>，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做好人大代表建议和政协委员提案办理结果公开工作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政府办、法制办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86DBF" w:rsidRPr="00086DBF" w:rsidTr="00864535">
        <w:trPr>
          <w:trHeight w:val="631"/>
          <w:jc w:val="center"/>
        </w:trPr>
        <w:tc>
          <w:tcPr>
            <w:tcW w:w="5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69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进一步加强监督和培训工作</w:t>
            </w:r>
          </w:p>
        </w:tc>
        <w:tc>
          <w:tcPr>
            <w:tcW w:w="35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定期对政务公开落实情况进行督查</w:t>
            </w:r>
            <w:r w:rsidRPr="00086DBF">
              <w:rPr>
                <w:rStyle w:val="font11"/>
                <w:rFonts w:hAnsi="宋体"/>
                <w:color w:val="auto"/>
                <w:lang w:bidi="ar"/>
              </w:rPr>
              <w:t>，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将政务公开列入公务员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、</w:t>
            </w:r>
            <w:r w:rsidRPr="00086DBF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事业单位工作人员培训</w:t>
            </w:r>
            <w:r w:rsidRPr="00086DBF">
              <w:rPr>
                <w:rFonts w:ascii="宋体" w:hAnsi="宋体" w:cs="宋体" w:hint="eastAsia"/>
                <w:kern w:val="0"/>
                <w:szCs w:val="21"/>
                <w:lang w:bidi="ar"/>
              </w:rPr>
              <w:t>科目并组织实施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Cs w:val="21"/>
              </w:rPr>
            </w:pPr>
            <w:r w:rsidRPr="00086DBF">
              <w:rPr>
                <w:rFonts w:ascii="宋体" w:eastAsia="宋体" w:hAnsi="宋体" w:cs="宋体" w:hint="eastAsia"/>
                <w:szCs w:val="21"/>
              </w:rPr>
              <w:t>政府办、人社局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6DBF" w:rsidRPr="00086DBF" w:rsidRDefault="00086DBF" w:rsidP="00864535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</w:tbl>
    <w:p w:rsidR="00086DBF" w:rsidRPr="00086DBF" w:rsidRDefault="00086DBF" w:rsidP="00086DB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F00695" w:rsidRPr="00086DBF" w:rsidRDefault="00F00695"/>
    <w:sectPr w:rsidR="00F00695" w:rsidRPr="00086DBF">
      <w:footerReference w:type="default" r:id="rId5"/>
      <w:pgSz w:w="11906" w:h="16838"/>
      <w:pgMar w:top="1984" w:right="1587" w:bottom="1871" w:left="1587" w:header="851" w:footer="992" w:gutter="0"/>
      <w:pgNumType w:fmt="numberInDash"/>
      <w:cols w:space="0"/>
      <w:docGrid w:type="lines" w:linePitch="31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0B4B" w:rsidRDefault="00086DB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798705" wp14:editId="1F3D984B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30B4B" w:rsidRDefault="00086DBF">
                          <w:pPr>
                            <w:snapToGrid w:val="0"/>
                            <w:rPr>
                              <w:rFonts w:asciiTheme="majorEastAsia" w:eastAsiaTheme="majorEastAsia" w:hAnsiTheme="majorEastAsia" w:cstheme="majorEastAsia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eastAsiaTheme="majorEastAsia" w:hAnsiTheme="majorEastAsia" w:cstheme="majorEastAsia"/>
                              <w:b/>
                              <w:bCs/>
                              <w:noProof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930B4B" w:rsidRDefault="00086DBF">
                    <w:pPr>
                      <w:snapToGrid w:val="0"/>
                      <w:rPr>
                        <w:rFonts w:asciiTheme="majorEastAsia" w:eastAsiaTheme="majorEastAsia" w:hAnsiTheme="majorEastAsia" w:cstheme="majorEastAsia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asciiTheme="majorEastAsia" w:eastAsiaTheme="majorEastAsia" w:hAnsiTheme="majorEastAsia" w:cstheme="majorEastAsia" w:hint="eastAsia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eastAsiaTheme="majorEastAsia" w:hAnsiTheme="majorEastAsia" w:cstheme="majorEastAsia"/>
                        <w:b/>
                        <w:bCs/>
                        <w:noProof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DBF"/>
    <w:rsid w:val="00086DBF"/>
    <w:rsid w:val="00F00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DB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86DB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086DBF"/>
    <w:rPr>
      <w:sz w:val="18"/>
      <w:szCs w:val="24"/>
    </w:rPr>
  </w:style>
  <w:style w:type="character" w:customStyle="1" w:styleId="font21">
    <w:name w:val="font21"/>
    <w:basedOn w:val="a0"/>
    <w:qFormat/>
    <w:rsid w:val="00086DBF"/>
    <w:rPr>
      <w:rFonts w:ascii="宋体" w:eastAsia="宋体" w:hAnsi="宋体" w:cs="宋体" w:hint="eastAsia"/>
      <w:color w:val="C00000"/>
      <w:sz w:val="21"/>
      <w:szCs w:val="21"/>
      <w:u w:val="none"/>
    </w:rPr>
  </w:style>
  <w:style w:type="character" w:customStyle="1" w:styleId="font11">
    <w:name w:val="font11"/>
    <w:basedOn w:val="a0"/>
    <w:qFormat/>
    <w:rsid w:val="00086DBF"/>
    <w:rPr>
      <w:rFonts w:ascii="仿宋_GB2312" w:eastAsia="仿宋_GB2312" w:cs="仿宋_GB2312"/>
      <w:color w:val="000000"/>
      <w:sz w:val="21"/>
      <w:szCs w:val="21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DB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86DB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086DBF"/>
    <w:rPr>
      <w:sz w:val="18"/>
      <w:szCs w:val="24"/>
    </w:rPr>
  </w:style>
  <w:style w:type="character" w:customStyle="1" w:styleId="font21">
    <w:name w:val="font21"/>
    <w:basedOn w:val="a0"/>
    <w:qFormat/>
    <w:rsid w:val="00086DBF"/>
    <w:rPr>
      <w:rFonts w:ascii="宋体" w:eastAsia="宋体" w:hAnsi="宋体" w:cs="宋体" w:hint="eastAsia"/>
      <w:color w:val="C00000"/>
      <w:sz w:val="21"/>
      <w:szCs w:val="21"/>
      <w:u w:val="none"/>
    </w:rPr>
  </w:style>
  <w:style w:type="character" w:customStyle="1" w:styleId="font11">
    <w:name w:val="font11"/>
    <w:basedOn w:val="a0"/>
    <w:qFormat/>
    <w:rsid w:val="00086DBF"/>
    <w:rPr>
      <w:rFonts w:ascii="仿宋_GB2312" w:eastAsia="仿宋_GB2312" w:cs="仿宋_GB2312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756</Words>
  <Characters>4313</Characters>
  <Application>Microsoft Office Word</Application>
  <DocSecurity>0</DocSecurity>
  <Lines>35</Lines>
  <Paragraphs>10</Paragraphs>
  <ScaleCrop>false</ScaleCrop>
  <Company/>
  <LinksUpToDate>false</LinksUpToDate>
  <CharactersWithSpaces>5059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2017-10-16T01:14:00Z</dcterms:created>
  <dcterms:modified xsi:type="dcterms:W3CDTF">2017-10-16T01:15:00Z</dcterms:modified>
</cp:coreProperties>
</file>